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FE" w:rsidRPr="0071554B" w:rsidRDefault="00B118FE" w:rsidP="00AB67A3">
      <w:pPr>
        <w:pStyle w:val="21"/>
        <w:pageBreakBefore/>
        <w:tabs>
          <w:tab w:val="left" w:pos="540"/>
        </w:tabs>
        <w:ind w:firstLine="0"/>
        <w:jc w:val="center"/>
        <w:rPr>
          <w:b/>
          <w:bCs/>
          <w:sz w:val="22"/>
          <w:szCs w:val="22"/>
        </w:rPr>
      </w:pPr>
      <w:r w:rsidRPr="0071554B">
        <w:rPr>
          <w:b/>
          <w:bCs/>
          <w:sz w:val="22"/>
          <w:szCs w:val="22"/>
        </w:rPr>
        <w:t>ИНФОРМАЦИОННОЕ СООБЩЕНИЕ</w:t>
      </w:r>
    </w:p>
    <w:p w:rsidR="00813FFA" w:rsidRDefault="00B118FE" w:rsidP="00AB67A3">
      <w:pPr>
        <w:pStyle w:val="21"/>
        <w:tabs>
          <w:tab w:val="left" w:pos="540"/>
        </w:tabs>
        <w:ind w:firstLine="0"/>
        <w:jc w:val="center"/>
        <w:rPr>
          <w:sz w:val="22"/>
          <w:szCs w:val="22"/>
        </w:rPr>
      </w:pPr>
      <w:r w:rsidRPr="0071554B">
        <w:rPr>
          <w:sz w:val="22"/>
          <w:szCs w:val="22"/>
        </w:rPr>
        <w:t xml:space="preserve">о продаже муниципального имущества, принадлежащего администрации Убинского района </w:t>
      </w:r>
    </w:p>
    <w:p w:rsidR="00B118FE" w:rsidRPr="0071554B" w:rsidRDefault="00B118FE" w:rsidP="00AB67A3">
      <w:pPr>
        <w:pStyle w:val="21"/>
        <w:tabs>
          <w:tab w:val="left" w:pos="540"/>
        </w:tabs>
        <w:ind w:firstLine="0"/>
        <w:jc w:val="center"/>
        <w:rPr>
          <w:b/>
          <w:bCs/>
          <w:sz w:val="22"/>
          <w:szCs w:val="22"/>
        </w:rPr>
      </w:pPr>
      <w:r w:rsidRPr="0071554B">
        <w:rPr>
          <w:sz w:val="22"/>
          <w:szCs w:val="22"/>
        </w:rPr>
        <w:t>Новосибирской области на праве собственности</w:t>
      </w:r>
    </w:p>
    <w:tbl>
      <w:tblPr>
        <w:tblW w:w="11341" w:type="dxa"/>
        <w:tblInd w:w="-106" w:type="dxa"/>
        <w:tblLayout w:type="fixed"/>
        <w:tblLook w:val="0000"/>
      </w:tblPr>
      <w:tblGrid>
        <w:gridCol w:w="567"/>
        <w:gridCol w:w="2127"/>
        <w:gridCol w:w="8647"/>
      </w:tblGrid>
      <w:tr w:rsidR="00B118FE" w:rsidRPr="0071554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suppressLineNumbers/>
              <w:suppressAutoHyphens/>
              <w:jc w:val="center"/>
            </w:pPr>
            <w:r w:rsidRPr="0071554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8D0E6D">
            <w:pPr>
              <w:pStyle w:val="30"/>
              <w:ind w:left="-108" w:right="-108" w:firstLine="0"/>
              <w:jc w:val="center"/>
            </w:pPr>
            <w:proofErr w:type="gramStart"/>
            <w:r w:rsidRPr="0071554B">
              <w:rPr>
                <w:sz w:val="22"/>
                <w:szCs w:val="22"/>
              </w:rPr>
              <w:t>Наименование  органа местного самоупра</w:t>
            </w:r>
            <w:r w:rsidRPr="0071554B">
              <w:rPr>
                <w:sz w:val="22"/>
                <w:szCs w:val="22"/>
              </w:rPr>
              <w:t>в</w:t>
            </w:r>
            <w:r w:rsidRPr="0071554B">
              <w:rPr>
                <w:sz w:val="22"/>
                <w:szCs w:val="22"/>
              </w:rPr>
              <w:t>ления, принявших решение об условиях приватизации такого имущества, реквизиты указанного решения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FE" w:rsidRPr="000437F5" w:rsidRDefault="000569DA" w:rsidP="00F43127">
            <w:pPr>
              <w:pStyle w:val="2"/>
              <w:tabs>
                <w:tab w:val="left" w:pos="-108"/>
              </w:tabs>
              <w:ind w:lef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а</w:t>
            </w:r>
            <w:r w:rsidR="00B118FE" w:rsidRPr="000437F5">
              <w:rPr>
                <w:bCs/>
                <w:sz w:val="22"/>
                <w:szCs w:val="22"/>
              </w:rPr>
              <w:t>дминистрация Убинского района Новосибирской области</w:t>
            </w:r>
          </w:p>
          <w:p w:rsidR="000437F5" w:rsidRPr="000437F5" w:rsidRDefault="00B118FE" w:rsidP="000437F5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0437F5">
              <w:rPr>
                <w:bCs/>
                <w:sz w:val="22"/>
                <w:szCs w:val="22"/>
              </w:rPr>
              <w:t>Почтовый адрес:</w:t>
            </w:r>
            <w:r w:rsidRPr="000437F5">
              <w:rPr>
                <w:sz w:val="22"/>
                <w:szCs w:val="22"/>
              </w:rPr>
              <w:t xml:space="preserve"> </w:t>
            </w:r>
            <w:r w:rsidR="000569DA">
              <w:rPr>
                <w:sz w:val="22"/>
                <w:szCs w:val="22"/>
              </w:rPr>
              <w:t>632520</w:t>
            </w:r>
            <w:r w:rsidR="000437F5" w:rsidRPr="000437F5">
              <w:rPr>
                <w:sz w:val="22"/>
                <w:szCs w:val="22"/>
              </w:rPr>
              <w:t xml:space="preserve">, Новосибирская область, </w:t>
            </w:r>
            <w:proofErr w:type="spellStart"/>
            <w:r w:rsidR="000437F5" w:rsidRPr="000437F5">
              <w:rPr>
                <w:sz w:val="22"/>
                <w:szCs w:val="22"/>
              </w:rPr>
              <w:t>Убинский</w:t>
            </w:r>
            <w:proofErr w:type="spellEnd"/>
            <w:r w:rsidR="000437F5" w:rsidRPr="000437F5">
              <w:rPr>
                <w:sz w:val="22"/>
                <w:szCs w:val="22"/>
              </w:rPr>
              <w:t xml:space="preserve"> район, село </w:t>
            </w:r>
            <w:r w:rsidR="000569DA">
              <w:rPr>
                <w:sz w:val="22"/>
                <w:szCs w:val="22"/>
              </w:rPr>
              <w:t>Убинское</w:t>
            </w:r>
            <w:r w:rsidR="000437F5" w:rsidRPr="000437F5">
              <w:rPr>
                <w:sz w:val="22"/>
                <w:szCs w:val="22"/>
              </w:rPr>
              <w:t xml:space="preserve">, улица </w:t>
            </w:r>
            <w:r w:rsidR="000569DA">
              <w:rPr>
                <w:sz w:val="22"/>
                <w:szCs w:val="22"/>
              </w:rPr>
              <w:t>Ленина</w:t>
            </w:r>
            <w:r w:rsidR="000437F5" w:rsidRPr="000437F5">
              <w:rPr>
                <w:sz w:val="22"/>
                <w:szCs w:val="22"/>
              </w:rPr>
              <w:t xml:space="preserve">, </w:t>
            </w:r>
            <w:r w:rsidR="000569DA">
              <w:rPr>
                <w:sz w:val="22"/>
                <w:szCs w:val="22"/>
              </w:rPr>
              <w:t>23</w:t>
            </w:r>
            <w:r w:rsidR="000437F5" w:rsidRPr="000437F5">
              <w:rPr>
                <w:sz w:val="22"/>
                <w:szCs w:val="22"/>
              </w:rPr>
              <w:t>.</w:t>
            </w:r>
          </w:p>
          <w:p w:rsidR="00B118FE" w:rsidRPr="000569DA" w:rsidRDefault="00B118FE" w:rsidP="008D62B5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  <w:r w:rsidRPr="000437F5">
              <w:rPr>
                <w:sz w:val="22"/>
                <w:szCs w:val="22"/>
                <w:lang w:val="en-US"/>
              </w:rPr>
              <w:t>e</w:t>
            </w:r>
            <w:r w:rsidRPr="000569DA">
              <w:rPr>
                <w:sz w:val="22"/>
                <w:szCs w:val="22"/>
              </w:rPr>
              <w:t>-</w:t>
            </w:r>
            <w:r w:rsidRPr="000437F5">
              <w:rPr>
                <w:sz w:val="22"/>
                <w:szCs w:val="22"/>
                <w:lang w:val="en-US"/>
              </w:rPr>
              <w:t>mail</w:t>
            </w:r>
            <w:r w:rsidRPr="000569DA">
              <w:rPr>
                <w:sz w:val="22"/>
                <w:szCs w:val="22"/>
              </w:rPr>
              <w:t xml:space="preserve">: </w:t>
            </w:r>
            <w:proofErr w:type="spellStart"/>
            <w:r w:rsidR="000569DA">
              <w:rPr>
                <w:sz w:val="22"/>
                <w:szCs w:val="22"/>
                <w:lang w:val="en-US"/>
              </w:rPr>
              <w:t>ubadmzakupki</w:t>
            </w:r>
            <w:proofErr w:type="spellEnd"/>
            <w:r w:rsidR="000569DA" w:rsidRPr="000569DA">
              <w:rPr>
                <w:sz w:val="22"/>
                <w:szCs w:val="22"/>
              </w:rPr>
              <w:t>@</w:t>
            </w:r>
            <w:proofErr w:type="spellStart"/>
            <w:r w:rsidR="000569D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0569DA" w:rsidRPr="000569DA">
              <w:rPr>
                <w:sz w:val="22"/>
                <w:szCs w:val="22"/>
              </w:rPr>
              <w:t>.</w:t>
            </w:r>
            <w:proofErr w:type="spellStart"/>
            <w:r w:rsidR="000569DA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569DA">
              <w:rPr>
                <w:sz w:val="22"/>
                <w:szCs w:val="22"/>
              </w:rPr>
              <w:t xml:space="preserve">, </w:t>
            </w:r>
            <w:r w:rsidRPr="000437F5">
              <w:rPr>
                <w:sz w:val="22"/>
                <w:szCs w:val="22"/>
              </w:rPr>
              <w:t>тел</w:t>
            </w:r>
            <w:r w:rsidRPr="000569DA">
              <w:rPr>
                <w:sz w:val="22"/>
                <w:szCs w:val="22"/>
              </w:rPr>
              <w:t>./</w:t>
            </w:r>
            <w:r w:rsidRPr="000437F5">
              <w:rPr>
                <w:sz w:val="22"/>
                <w:szCs w:val="22"/>
              </w:rPr>
              <w:t>факс</w:t>
            </w:r>
            <w:r w:rsidRPr="000569DA">
              <w:rPr>
                <w:sz w:val="22"/>
                <w:szCs w:val="22"/>
              </w:rPr>
              <w:t xml:space="preserve"> </w:t>
            </w:r>
            <w:r w:rsidR="000437F5" w:rsidRPr="000569DA">
              <w:rPr>
                <w:bCs/>
                <w:sz w:val="22"/>
                <w:szCs w:val="22"/>
              </w:rPr>
              <w:t xml:space="preserve">8 (38366) </w:t>
            </w:r>
            <w:r w:rsidR="000569DA" w:rsidRPr="000569DA">
              <w:rPr>
                <w:bCs/>
                <w:sz w:val="22"/>
                <w:szCs w:val="22"/>
              </w:rPr>
              <w:t>21</w:t>
            </w:r>
            <w:r w:rsidR="000437F5" w:rsidRPr="000569DA">
              <w:rPr>
                <w:bCs/>
                <w:sz w:val="22"/>
                <w:szCs w:val="22"/>
              </w:rPr>
              <w:t>-</w:t>
            </w:r>
            <w:r w:rsidR="000569DA" w:rsidRPr="000569DA">
              <w:rPr>
                <w:bCs/>
                <w:sz w:val="22"/>
                <w:szCs w:val="22"/>
              </w:rPr>
              <w:t>179</w:t>
            </w:r>
          </w:p>
          <w:p w:rsidR="00B118FE" w:rsidRPr="00F43127" w:rsidRDefault="000437F5" w:rsidP="00A01E0F">
            <w:pPr>
              <w:widowControl w:val="0"/>
              <w:tabs>
                <w:tab w:val="left" w:pos="-108"/>
              </w:tabs>
              <w:ind w:left="-108"/>
              <w:rPr>
                <w:bCs/>
              </w:rPr>
            </w:pPr>
            <w:r w:rsidRPr="000569DA">
              <w:rPr>
                <w:bCs/>
                <w:sz w:val="22"/>
                <w:szCs w:val="22"/>
              </w:rPr>
              <w:t xml:space="preserve">  </w:t>
            </w:r>
            <w:r w:rsidR="00B118FE" w:rsidRPr="000437F5">
              <w:rPr>
                <w:bCs/>
                <w:sz w:val="22"/>
                <w:szCs w:val="22"/>
              </w:rPr>
              <w:t xml:space="preserve">Распоряжение № </w:t>
            </w:r>
            <w:r w:rsidR="00A01E0F">
              <w:rPr>
                <w:bCs/>
                <w:sz w:val="22"/>
                <w:szCs w:val="22"/>
              </w:rPr>
              <w:t>62</w:t>
            </w:r>
            <w:r w:rsidR="00B118FE" w:rsidRPr="000437F5">
              <w:rPr>
                <w:bCs/>
                <w:sz w:val="22"/>
                <w:szCs w:val="22"/>
              </w:rPr>
              <w:t>-р</w:t>
            </w:r>
            <w:r w:rsidR="000569DA">
              <w:rPr>
                <w:bCs/>
                <w:sz w:val="22"/>
                <w:szCs w:val="22"/>
              </w:rPr>
              <w:t>а</w:t>
            </w:r>
            <w:r w:rsidR="00B118FE" w:rsidRPr="000437F5">
              <w:rPr>
                <w:bCs/>
                <w:sz w:val="22"/>
                <w:szCs w:val="22"/>
              </w:rPr>
              <w:t xml:space="preserve"> от </w:t>
            </w:r>
            <w:r w:rsidR="00A01E0F">
              <w:rPr>
                <w:bCs/>
                <w:sz w:val="22"/>
                <w:szCs w:val="22"/>
              </w:rPr>
              <w:t>08</w:t>
            </w:r>
            <w:r w:rsidR="00813FFA">
              <w:rPr>
                <w:bCs/>
                <w:sz w:val="22"/>
                <w:szCs w:val="22"/>
              </w:rPr>
              <w:t>.0</w:t>
            </w:r>
            <w:r w:rsidR="00A01E0F">
              <w:rPr>
                <w:bCs/>
                <w:sz w:val="22"/>
                <w:szCs w:val="22"/>
              </w:rPr>
              <w:t>4</w:t>
            </w:r>
            <w:r w:rsidR="00B118FE" w:rsidRPr="000437F5">
              <w:rPr>
                <w:bCs/>
                <w:sz w:val="22"/>
                <w:szCs w:val="22"/>
              </w:rPr>
              <w:t>.201</w:t>
            </w:r>
            <w:r w:rsidR="00813FFA">
              <w:rPr>
                <w:bCs/>
                <w:sz w:val="22"/>
                <w:szCs w:val="22"/>
              </w:rPr>
              <w:t>9</w:t>
            </w:r>
            <w:r w:rsidR="000569DA">
              <w:rPr>
                <w:bCs/>
                <w:sz w:val="22"/>
                <w:szCs w:val="22"/>
              </w:rPr>
              <w:t xml:space="preserve"> </w:t>
            </w:r>
            <w:r w:rsidR="00B118FE" w:rsidRPr="000437F5">
              <w:rPr>
                <w:bCs/>
                <w:sz w:val="22"/>
                <w:szCs w:val="22"/>
              </w:rPr>
              <w:t>г.</w:t>
            </w:r>
            <w:r w:rsidR="00B118FE" w:rsidRPr="00F43127"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118FE" w:rsidRPr="0071554B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suppressLineNumbers/>
              <w:suppressAutoHyphens/>
              <w:jc w:val="center"/>
            </w:pPr>
            <w:r w:rsidRPr="0071554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FD4333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</w:pPr>
            <w:r w:rsidRPr="0071554B">
              <w:rPr>
                <w:sz w:val="22"/>
                <w:szCs w:val="22"/>
              </w:rPr>
              <w:t>Наименование имущества, его характеристика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0F" w:rsidRPr="005B5786" w:rsidRDefault="00A01E0F" w:rsidP="00A01E0F">
            <w:pPr>
              <w:tabs>
                <w:tab w:val="left" w:pos="-108"/>
                <w:tab w:val="left" w:pos="106"/>
              </w:tabs>
              <w:ind w:left="106"/>
              <w:rPr>
                <w:b/>
                <w:sz w:val="22"/>
                <w:szCs w:val="22"/>
              </w:rPr>
            </w:pPr>
            <w:r w:rsidRPr="005B5786">
              <w:rPr>
                <w:b/>
                <w:sz w:val="22"/>
                <w:szCs w:val="22"/>
              </w:rPr>
              <w:t xml:space="preserve">Нежилое здание и земельный участок. </w:t>
            </w:r>
          </w:p>
          <w:p w:rsidR="00A01E0F" w:rsidRPr="005B5786" w:rsidRDefault="00A01E0F" w:rsidP="00A01E0F">
            <w:pPr>
              <w:pStyle w:val="a4"/>
              <w:tabs>
                <w:tab w:val="left" w:pos="-108"/>
                <w:tab w:val="left" w:pos="106"/>
              </w:tabs>
              <w:spacing w:after="0"/>
              <w:ind w:left="106"/>
              <w:rPr>
                <w:sz w:val="22"/>
                <w:szCs w:val="22"/>
              </w:rPr>
            </w:pPr>
            <w:r w:rsidRPr="005B5786">
              <w:rPr>
                <w:sz w:val="22"/>
                <w:szCs w:val="22"/>
              </w:rPr>
              <w:t>Вид имущества:</w:t>
            </w:r>
            <w:r>
              <w:rPr>
                <w:sz w:val="22"/>
                <w:szCs w:val="22"/>
              </w:rPr>
              <w:t xml:space="preserve"> </w:t>
            </w:r>
            <w:r w:rsidRPr="005B5786">
              <w:rPr>
                <w:sz w:val="22"/>
                <w:szCs w:val="22"/>
              </w:rPr>
              <w:t>недвижимое, назначение объекта недвижимости:</w:t>
            </w:r>
            <w:r w:rsidRPr="005B5786">
              <w:rPr>
                <w:b/>
                <w:sz w:val="22"/>
                <w:szCs w:val="22"/>
              </w:rPr>
              <w:t xml:space="preserve"> </w:t>
            </w:r>
            <w:r w:rsidRPr="005B5786">
              <w:rPr>
                <w:sz w:val="22"/>
                <w:szCs w:val="22"/>
              </w:rPr>
              <w:t>нежилое здание, к</w:t>
            </w:r>
            <w:r w:rsidRPr="005B5786">
              <w:rPr>
                <w:sz w:val="22"/>
                <w:szCs w:val="22"/>
              </w:rPr>
              <w:t>а</w:t>
            </w:r>
            <w:r w:rsidRPr="005B5786">
              <w:rPr>
                <w:sz w:val="22"/>
                <w:szCs w:val="22"/>
              </w:rPr>
              <w:t>дастровый номер 54:25:010128:162, площадь здания 672</w:t>
            </w:r>
            <w:r>
              <w:rPr>
                <w:sz w:val="22"/>
                <w:szCs w:val="22"/>
              </w:rPr>
              <w:t>,0</w:t>
            </w:r>
            <w:r w:rsidRPr="005B5786">
              <w:rPr>
                <w:sz w:val="22"/>
                <w:szCs w:val="22"/>
              </w:rPr>
              <w:t xml:space="preserve"> кв.м., количество этажей 2. Находится по адресу: </w:t>
            </w:r>
            <w:proofErr w:type="gramStart"/>
            <w:r w:rsidRPr="005B5786">
              <w:rPr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5B5786">
              <w:rPr>
                <w:sz w:val="22"/>
                <w:szCs w:val="22"/>
              </w:rPr>
              <w:t>Убинский</w:t>
            </w:r>
            <w:proofErr w:type="spellEnd"/>
            <w:r w:rsidRPr="005B5786">
              <w:rPr>
                <w:sz w:val="22"/>
                <w:szCs w:val="22"/>
              </w:rPr>
              <w:t xml:space="preserve"> район, село Убинское,  ул. Строителей, 1б;</w:t>
            </w:r>
            <w:proofErr w:type="gramEnd"/>
          </w:p>
          <w:p w:rsidR="00B118FE" w:rsidRPr="008D62B5" w:rsidRDefault="00A01E0F" w:rsidP="00A01E0F">
            <w:pPr>
              <w:tabs>
                <w:tab w:val="left" w:pos="106"/>
              </w:tabs>
              <w:ind w:left="106"/>
              <w:rPr>
                <w:spacing w:val="1"/>
              </w:rPr>
            </w:pPr>
            <w:r w:rsidRPr="005B5786">
              <w:rPr>
                <w:color w:val="000000"/>
                <w:spacing w:val="1"/>
                <w:sz w:val="22"/>
                <w:szCs w:val="22"/>
              </w:rPr>
              <w:t xml:space="preserve">земельный участок: площадью 2570 кв.м. расположенный по адресу: Новосибирская область, </w:t>
            </w:r>
            <w:proofErr w:type="spellStart"/>
            <w:r w:rsidRPr="005B5786">
              <w:rPr>
                <w:color w:val="000000"/>
                <w:spacing w:val="1"/>
                <w:sz w:val="22"/>
                <w:szCs w:val="22"/>
              </w:rPr>
              <w:t>Убинский</w:t>
            </w:r>
            <w:proofErr w:type="spellEnd"/>
            <w:r w:rsidRPr="005B5786">
              <w:rPr>
                <w:color w:val="000000"/>
                <w:spacing w:val="1"/>
                <w:sz w:val="22"/>
                <w:szCs w:val="22"/>
              </w:rPr>
              <w:t xml:space="preserve"> район, с. Убинское, ул. Строителей 1б, кадастровый номер 54:25:010128:186, вид разрешенного использования объекты гаражного назначения</w:t>
            </w:r>
          </w:p>
        </w:tc>
      </w:tr>
      <w:tr w:rsidR="00B118FE" w:rsidRPr="0071554B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suppressLineNumbers/>
              <w:suppressAutoHyphens/>
              <w:jc w:val="center"/>
            </w:pPr>
            <w:r w:rsidRPr="0071554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FD4333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</w:pPr>
            <w:r w:rsidRPr="0071554B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535B9F">
            <w:pPr>
              <w:pStyle w:val="a4"/>
              <w:tabs>
                <w:tab w:val="left" w:pos="-108"/>
              </w:tabs>
              <w:spacing w:after="0"/>
              <w:ind w:left="-108"/>
            </w:pPr>
            <w:r w:rsidRPr="0071554B">
              <w:rPr>
                <w:sz w:val="22"/>
                <w:szCs w:val="22"/>
              </w:rPr>
              <w:t xml:space="preserve">Продажа муниципального имущества </w:t>
            </w:r>
            <w:r w:rsidR="00535B9F">
              <w:rPr>
                <w:sz w:val="22"/>
                <w:szCs w:val="22"/>
              </w:rPr>
              <w:t>посредством публичного предложения</w:t>
            </w:r>
          </w:p>
        </w:tc>
      </w:tr>
      <w:tr w:rsidR="008C1EA6" w:rsidRPr="0071554B" w:rsidTr="00BD5876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A6" w:rsidRPr="0071554B" w:rsidRDefault="008C1EA6" w:rsidP="00366F30">
            <w:pPr>
              <w:widowControl w:val="0"/>
              <w:suppressLineNumbers/>
              <w:suppressAutoHyphens/>
              <w:jc w:val="center"/>
            </w:pPr>
            <w:r w:rsidRPr="0071554B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6" w:rsidRPr="0071554B" w:rsidRDefault="008C1EA6" w:rsidP="00E65C41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</w:pPr>
            <w:r w:rsidRPr="0071554B">
              <w:rPr>
                <w:sz w:val="22"/>
                <w:szCs w:val="22"/>
              </w:rPr>
              <w:t>Начальная</w:t>
            </w:r>
            <w:r>
              <w:rPr>
                <w:sz w:val="22"/>
                <w:szCs w:val="22"/>
              </w:rPr>
              <w:t xml:space="preserve"> </w:t>
            </w:r>
            <w:r w:rsidRPr="0071554B">
              <w:rPr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 xml:space="preserve"> </w:t>
            </w:r>
            <w:r w:rsidRPr="0071554B">
              <w:rPr>
                <w:sz w:val="22"/>
                <w:szCs w:val="22"/>
              </w:rPr>
              <w:t>продажи имущества, шаг аукциона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6" w:rsidRPr="00154153" w:rsidRDefault="00A01E0F" w:rsidP="007B33A1">
            <w:pPr>
              <w:pStyle w:val="a4"/>
              <w:tabs>
                <w:tab w:val="left" w:pos="-108"/>
              </w:tabs>
              <w:spacing w:after="0"/>
              <w:ind w:left="-108"/>
            </w:pPr>
            <w:r>
              <w:rPr>
                <w:b/>
                <w:bCs/>
                <w:sz w:val="22"/>
                <w:szCs w:val="22"/>
              </w:rPr>
              <w:t>1 912</w:t>
            </w:r>
            <w:r w:rsidR="008C1EA6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628</w:t>
            </w:r>
            <w:r w:rsidR="008C1EA6">
              <w:rPr>
                <w:b/>
                <w:bCs/>
                <w:sz w:val="22"/>
                <w:szCs w:val="22"/>
              </w:rPr>
              <w:t xml:space="preserve"> </w:t>
            </w:r>
            <w:r w:rsidR="008C1EA6" w:rsidRPr="00154153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один миллион</w:t>
            </w:r>
            <w:r w:rsidR="008C1EA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девятьсот двенадцать</w:t>
            </w:r>
            <w:r w:rsidR="008C1EA6" w:rsidRPr="00154153">
              <w:rPr>
                <w:b/>
                <w:bCs/>
                <w:sz w:val="22"/>
                <w:szCs w:val="22"/>
              </w:rPr>
              <w:t xml:space="preserve"> тысяч </w:t>
            </w:r>
            <w:r>
              <w:rPr>
                <w:b/>
                <w:bCs/>
                <w:sz w:val="22"/>
                <w:szCs w:val="22"/>
              </w:rPr>
              <w:t>шестьсот двадцать восемь</w:t>
            </w:r>
            <w:r w:rsidR="008C1EA6" w:rsidRPr="00154153">
              <w:rPr>
                <w:b/>
                <w:bCs/>
                <w:sz w:val="22"/>
                <w:szCs w:val="22"/>
              </w:rPr>
              <w:t>)</w:t>
            </w:r>
            <w:r w:rsidR="008C1EA6">
              <w:rPr>
                <w:b/>
                <w:bCs/>
                <w:sz w:val="22"/>
                <w:szCs w:val="22"/>
              </w:rPr>
              <w:t xml:space="preserve"> рублей</w:t>
            </w:r>
            <w:r w:rsidR="008C1EA6" w:rsidRPr="00154153">
              <w:rPr>
                <w:b/>
                <w:bCs/>
                <w:sz w:val="22"/>
                <w:szCs w:val="22"/>
              </w:rPr>
              <w:t xml:space="preserve"> без НДС.</w:t>
            </w:r>
          </w:p>
          <w:p w:rsidR="008C1EA6" w:rsidRPr="008D62B5" w:rsidRDefault="008C1EA6" w:rsidP="00A01E0F">
            <w:pPr>
              <w:tabs>
                <w:tab w:val="left" w:pos="-108"/>
              </w:tabs>
              <w:ind w:left="-108"/>
              <w:rPr>
                <w:b/>
                <w:bCs/>
              </w:rPr>
            </w:pPr>
            <w:r w:rsidRPr="00154153">
              <w:rPr>
                <w:sz w:val="22"/>
                <w:szCs w:val="22"/>
              </w:rPr>
              <w:t xml:space="preserve">Шаг аукциона </w:t>
            </w:r>
            <w:r w:rsidR="00A01E0F" w:rsidRPr="00A01E0F">
              <w:rPr>
                <w:b/>
                <w:sz w:val="22"/>
                <w:szCs w:val="22"/>
              </w:rPr>
              <w:t>95</w:t>
            </w:r>
            <w:r w:rsidRPr="00A01E0F">
              <w:rPr>
                <w:b/>
                <w:bCs/>
                <w:sz w:val="22"/>
                <w:szCs w:val="22"/>
              </w:rPr>
              <w:t xml:space="preserve"> </w:t>
            </w:r>
            <w:r w:rsidR="00A01E0F" w:rsidRPr="00A01E0F">
              <w:rPr>
                <w:b/>
                <w:bCs/>
                <w:sz w:val="22"/>
                <w:szCs w:val="22"/>
              </w:rPr>
              <w:t>6</w:t>
            </w:r>
            <w:r w:rsidR="00A01E0F">
              <w:rPr>
                <w:b/>
                <w:bCs/>
                <w:sz w:val="22"/>
                <w:szCs w:val="22"/>
              </w:rPr>
              <w:t>46</w:t>
            </w:r>
            <w:r w:rsidRPr="00154153">
              <w:rPr>
                <w:b/>
                <w:bCs/>
                <w:sz w:val="22"/>
                <w:szCs w:val="22"/>
              </w:rPr>
              <w:t>,</w:t>
            </w:r>
            <w:r w:rsidR="00A01E0F">
              <w:rPr>
                <w:b/>
                <w:bCs/>
                <w:sz w:val="22"/>
                <w:szCs w:val="22"/>
              </w:rPr>
              <w:t>40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54153">
              <w:rPr>
                <w:b/>
                <w:bCs/>
                <w:sz w:val="22"/>
                <w:szCs w:val="22"/>
              </w:rPr>
              <w:t>(</w:t>
            </w:r>
            <w:r w:rsidR="00A01E0F">
              <w:rPr>
                <w:b/>
                <w:bCs/>
                <w:sz w:val="22"/>
                <w:szCs w:val="22"/>
              </w:rPr>
              <w:t>девяносто пять</w:t>
            </w:r>
            <w:r w:rsidRPr="00154153">
              <w:rPr>
                <w:b/>
                <w:bCs/>
                <w:sz w:val="22"/>
                <w:szCs w:val="22"/>
              </w:rPr>
              <w:t xml:space="preserve"> тысяч </w:t>
            </w:r>
            <w:r w:rsidR="00A01E0F">
              <w:rPr>
                <w:b/>
                <w:bCs/>
                <w:sz w:val="22"/>
                <w:szCs w:val="22"/>
              </w:rPr>
              <w:t>шестьсот</w:t>
            </w:r>
            <w:r w:rsidRPr="00154153">
              <w:rPr>
                <w:b/>
                <w:bCs/>
                <w:sz w:val="22"/>
                <w:szCs w:val="22"/>
              </w:rPr>
              <w:t xml:space="preserve"> </w:t>
            </w:r>
            <w:r w:rsidR="00A01E0F">
              <w:rPr>
                <w:b/>
                <w:bCs/>
                <w:sz w:val="22"/>
                <w:szCs w:val="22"/>
              </w:rPr>
              <w:t>сорок шесть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15415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рублей</w:t>
            </w:r>
            <w:r w:rsidRPr="00154153">
              <w:rPr>
                <w:b/>
                <w:bCs/>
                <w:sz w:val="22"/>
                <w:szCs w:val="22"/>
              </w:rPr>
              <w:t xml:space="preserve"> </w:t>
            </w:r>
            <w:r w:rsidR="00A01E0F">
              <w:rPr>
                <w:b/>
                <w:bCs/>
                <w:sz w:val="22"/>
                <w:szCs w:val="22"/>
              </w:rPr>
              <w:t>40</w:t>
            </w:r>
            <w:r w:rsidRPr="00154153">
              <w:rPr>
                <w:b/>
                <w:bCs/>
                <w:sz w:val="22"/>
                <w:szCs w:val="22"/>
              </w:rPr>
              <w:t xml:space="preserve"> к</w:t>
            </w:r>
            <w:r w:rsidRPr="00154153">
              <w:rPr>
                <w:b/>
                <w:bCs/>
                <w:sz w:val="22"/>
                <w:szCs w:val="22"/>
              </w:rPr>
              <w:t>о</w:t>
            </w:r>
            <w:r w:rsidRPr="00154153">
              <w:rPr>
                <w:b/>
                <w:bCs/>
                <w:sz w:val="22"/>
                <w:szCs w:val="22"/>
              </w:rPr>
              <w:t>пеек (5%)</w:t>
            </w:r>
          </w:p>
        </w:tc>
      </w:tr>
      <w:tr w:rsidR="008C1EA6" w:rsidRPr="0071554B" w:rsidTr="00FC4048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A6" w:rsidRPr="0071554B" w:rsidRDefault="008C1EA6" w:rsidP="00366F30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6" w:rsidRPr="0071554B" w:rsidRDefault="008C1EA6" w:rsidP="00E65C41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цена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6" w:rsidRDefault="00A01E0F" w:rsidP="00A01E0F">
            <w:pPr>
              <w:pStyle w:val="a4"/>
              <w:tabs>
                <w:tab w:val="left" w:pos="-108"/>
              </w:tabs>
              <w:spacing w:after="0"/>
              <w:ind w:lef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956</w:t>
            </w:r>
            <w:r w:rsidR="008C1EA6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314</w:t>
            </w:r>
            <w:r w:rsidR="008C1EA6">
              <w:rPr>
                <w:b/>
                <w:bCs/>
                <w:sz w:val="22"/>
                <w:szCs w:val="22"/>
              </w:rPr>
              <w:t>,00 (</w:t>
            </w:r>
            <w:r>
              <w:rPr>
                <w:b/>
                <w:bCs/>
                <w:sz w:val="22"/>
                <w:szCs w:val="22"/>
              </w:rPr>
              <w:t>девятьсот</w:t>
            </w:r>
            <w:r w:rsidR="008C1EA6">
              <w:rPr>
                <w:b/>
                <w:bCs/>
                <w:sz w:val="22"/>
                <w:szCs w:val="22"/>
              </w:rPr>
              <w:t xml:space="preserve"> пять</w:t>
            </w:r>
            <w:r>
              <w:rPr>
                <w:b/>
                <w:bCs/>
                <w:sz w:val="22"/>
                <w:szCs w:val="22"/>
              </w:rPr>
              <w:t>десят шесть</w:t>
            </w:r>
            <w:r w:rsidR="008C1EA6">
              <w:rPr>
                <w:b/>
                <w:bCs/>
                <w:sz w:val="22"/>
                <w:szCs w:val="22"/>
              </w:rPr>
              <w:t xml:space="preserve"> тысяч </w:t>
            </w:r>
            <w:r>
              <w:rPr>
                <w:b/>
                <w:bCs/>
                <w:sz w:val="22"/>
                <w:szCs w:val="22"/>
              </w:rPr>
              <w:t>триста четырнадцать</w:t>
            </w:r>
            <w:r w:rsidR="008C1EA6">
              <w:rPr>
                <w:b/>
                <w:bCs/>
                <w:sz w:val="22"/>
                <w:szCs w:val="22"/>
              </w:rPr>
              <w:t>) рублей 00 коп</w:t>
            </w:r>
            <w:r w:rsidR="008C1EA6">
              <w:rPr>
                <w:b/>
                <w:bCs/>
                <w:sz w:val="22"/>
                <w:szCs w:val="22"/>
              </w:rPr>
              <w:t>е</w:t>
            </w:r>
            <w:r w:rsidR="008C1EA6">
              <w:rPr>
                <w:b/>
                <w:bCs/>
                <w:sz w:val="22"/>
                <w:szCs w:val="22"/>
              </w:rPr>
              <w:t>ек</w:t>
            </w:r>
          </w:p>
        </w:tc>
      </w:tr>
      <w:tr w:rsidR="008C1EA6" w:rsidRPr="0071554B" w:rsidTr="00FC4048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6" w:rsidRPr="0071554B" w:rsidRDefault="008C1EA6" w:rsidP="00366F30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6" w:rsidRDefault="008C1EA6" w:rsidP="00E65C41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понижения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A6" w:rsidRDefault="00A01E0F" w:rsidP="00A01E0F">
            <w:pPr>
              <w:pStyle w:val="a4"/>
              <w:tabs>
                <w:tab w:val="left" w:pos="-108"/>
              </w:tabs>
              <w:spacing w:after="0"/>
              <w:ind w:lef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</w:t>
            </w:r>
            <w:r w:rsidR="008C1EA6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262</w:t>
            </w:r>
            <w:r w:rsidR="008C1EA6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80</w:t>
            </w:r>
            <w:r w:rsidR="008C1EA6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сто девяносто одна</w:t>
            </w:r>
            <w:r w:rsidR="008C1EA6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="008C1EA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двести</w:t>
            </w:r>
            <w:r w:rsidR="008C1EA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шестьдесят два</w:t>
            </w:r>
            <w:r w:rsidR="008C1EA6">
              <w:rPr>
                <w:b/>
                <w:bCs/>
                <w:sz w:val="22"/>
                <w:szCs w:val="22"/>
              </w:rPr>
              <w:t>) рубл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="008C1EA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80</w:t>
            </w:r>
            <w:r w:rsidR="008C1EA6">
              <w:rPr>
                <w:b/>
                <w:bCs/>
                <w:sz w:val="22"/>
                <w:szCs w:val="22"/>
              </w:rPr>
              <w:t xml:space="preserve"> копеек</w:t>
            </w:r>
            <w:r>
              <w:rPr>
                <w:b/>
                <w:bCs/>
                <w:sz w:val="22"/>
                <w:szCs w:val="22"/>
              </w:rPr>
              <w:t xml:space="preserve"> (10%)</w:t>
            </w:r>
          </w:p>
        </w:tc>
      </w:tr>
      <w:tr w:rsidR="00B118FE" w:rsidRPr="0071554B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8FE" w:rsidRPr="0071554B" w:rsidRDefault="00B118FE" w:rsidP="00FD4333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</w:pPr>
            <w:r w:rsidRPr="0071554B">
              <w:rPr>
                <w:sz w:val="22"/>
                <w:szCs w:val="22"/>
              </w:rPr>
              <w:t>Форма подачи предложений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2038EE" w:rsidP="007B33A1">
            <w:pPr>
              <w:tabs>
                <w:tab w:val="left" w:pos="-108"/>
              </w:tabs>
              <w:ind w:left="-108"/>
              <w:rPr>
                <w:color w:val="000000"/>
              </w:rPr>
            </w:pPr>
            <w:r>
              <w:rPr>
                <w:sz w:val="22"/>
                <w:szCs w:val="22"/>
              </w:rPr>
              <w:t>О</w:t>
            </w:r>
            <w:r w:rsidR="00B118FE" w:rsidRPr="0071554B">
              <w:rPr>
                <w:sz w:val="22"/>
                <w:szCs w:val="22"/>
              </w:rPr>
              <w:t>ткрытая форма подачи предложений о цене</w:t>
            </w:r>
          </w:p>
        </w:tc>
      </w:tr>
      <w:tr w:rsidR="00B118FE" w:rsidRPr="0071554B">
        <w:trPr>
          <w:trHeight w:val="1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8FE" w:rsidRPr="0071554B" w:rsidRDefault="00B118FE" w:rsidP="00FD4333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</w:pPr>
            <w:r w:rsidRPr="0071554B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7E" w:rsidRPr="00F3103A" w:rsidRDefault="00DB117E" w:rsidP="00DB117E">
            <w:pPr>
              <w:keepNext/>
              <w:keepLines/>
              <w:suppressLineNumbers/>
              <w:tabs>
                <w:tab w:val="left" w:pos="-108"/>
              </w:tabs>
              <w:suppressAutoHyphens/>
              <w:ind w:left="-108"/>
              <w:rPr>
                <w:sz w:val="22"/>
                <w:szCs w:val="22"/>
              </w:rPr>
            </w:pPr>
            <w:r w:rsidRPr="00154153">
              <w:rPr>
                <w:sz w:val="22"/>
                <w:szCs w:val="22"/>
              </w:rPr>
              <w:t xml:space="preserve">Оплата приобретаемого покупателем имущества осуществляется в форме единовременного </w:t>
            </w:r>
            <w:r w:rsidRPr="00F3103A">
              <w:rPr>
                <w:sz w:val="22"/>
                <w:szCs w:val="22"/>
              </w:rPr>
              <w:t xml:space="preserve">платежа в течение </w:t>
            </w:r>
            <w:r w:rsidR="00403F79" w:rsidRPr="00F3103A">
              <w:rPr>
                <w:sz w:val="22"/>
                <w:szCs w:val="22"/>
              </w:rPr>
              <w:t>5 со</w:t>
            </w:r>
            <w:r w:rsidRPr="00F3103A">
              <w:rPr>
                <w:sz w:val="22"/>
                <w:szCs w:val="22"/>
              </w:rPr>
              <w:t xml:space="preserve"> дн</w:t>
            </w:r>
            <w:r w:rsidR="00403F79" w:rsidRPr="00F3103A">
              <w:rPr>
                <w:sz w:val="22"/>
                <w:szCs w:val="22"/>
              </w:rPr>
              <w:t>я</w:t>
            </w:r>
            <w:r w:rsidRPr="00F3103A">
              <w:rPr>
                <w:sz w:val="22"/>
                <w:szCs w:val="22"/>
              </w:rPr>
              <w:t xml:space="preserve"> </w:t>
            </w:r>
            <w:r w:rsidR="00403F79" w:rsidRPr="00F3103A">
              <w:rPr>
                <w:sz w:val="22"/>
                <w:szCs w:val="22"/>
              </w:rPr>
              <w:t>подписания</w:t>
            </w:r>
            <w:r w:rsidRPr="00F3103A">
              <w:rPr>
                <w:sz w:val="22"/>
                <w:szCs w:val="22"/>
              </w:rPr>
              <w:t xml:space="preserve"> договора купли-продажи.</w:t>
            </w:r>
          </w:p>
          <w:p w:rsidR="00F3103A" w:rsidRPr="00F3103A" w:rsidRDefault="00F3103A" w:rsidP="00F3103A">
            <w:pPr>
              <w:pStyle w:val="2"/>
              <w:tabs>
                <w:tab w:val="left" w:pos="-108"/>
              </w:tabs>
              <w:ind w:left="-108"/>
              <w:jc w:val="both"/>
              <w:rPr>
                <w:color w:val="FF0000"/>
                <w:spacing w:val="4"/>
                <w:sz w:val="22"/>
                <w:szCs w:val="22"/>
              </w:rPr>
            </w:pPr>
            <w:r w:rsidRPr="00F3103A">
              <w:rPr>
                <w:sz w:val="22"/>
                <w:szCs w:val="22"/>
              </w:rPr>
              <w:t>Реквизиты расчетного счета: Продавец -</w:t>
            </w:r>
            <w:r w:rsidRPr="00F3103A">
              <w:rPr>
                <w:spacing w:val="4"/>
                <w:sz w:val="22"/>
                <w:szCs w:val="22"/>
              </w:rPr>
              <w:t xml:space="preserve"> Полное наименование:</w:t>
            </w:r>
            <w:r w:rsidRPr="00F3103A">
              <w:rPr>
                <w:color w:val="FF0000"/>
                <w:spacing w:val="4"/>
                <w:sz w:val="22"/>
                <w:szCs w:val="22"/>
              </w:rPr>
              <w:t xml:space="preserve"> </w:t>
            </w:r>
          </w:p>
          <w:p w:rsidR="00F3103A" w:rsidRPr="00F3103A" w:rsidRDefault="00F3103A" w:rsidP="00F3103A">
            <w:pPr>
              <w:pStyle w:val="2"/>
              <w:tabs>
                <w:tab w:val="left" w:pos="-108"/>
              </w:tabs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F3103A">
              <w:rPr>
                <w:b/>
                <w:bCs/>
                <w:sz w:val="22"/>
                <w:szCs w:val="22"/>
              </w:rPr>
              <w:t>администрация Убинского района Новосибирской области</w:t>
            </w:r>
          </w:p>
          <w:p w:rsidR="00F3103A" w:rsidRPr="00F3103A" w:rsidRDefault="00F3103A" w:rsidP="00F3103A">
            <w:pPr>
              <w:pStyle w:val="2"/>
              <w:tabs>
                <w:tab w:val="left" w:pos="-108"/>
              </w:tabs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F3103A">
              <w:rPr>
                <w:i/>
                <w:iCs/>
                <w:sz w:val="22"/>
                <w:szCs w:val="22"/>
              </w:rPr>
              <w:t>Местонахождение,  банковские реквизиты:</w:t>
            </w:r>
            <w:r w:rsidRPr="00F3103A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F3103A">
              <w:rPr>
                <w:sz w:val="22"/>
                <w:szCs w:val="22"/>
              </w:rPr>
              <w:t xml:space="preserve">632520, Новосибирская область, </w:t>
            </w:r>
            <w:proofErr w:type="spellStart"/>
            <w:r w:rsidRPr="00F3103A">
              <w:rPr>
                <w:sz w:val="22"/>
                <w:szCs w:val="22"/>
              </w:rPr>
              <w:t>Убинский</w:t>
            </w:r>
            <w:proofErr w:type="spellEnd"/>
            <w:r w:rsidRPr="00F3103A">
              <w:rPr>
                <w:sz w:val="22"/>
                <w:szCs w:val="22"/>
              </w:rPr>
              <w:t xml:space="preserve"> район, село Убинское, улица Ленина, дом 23.</w:t>
            </w:r>
          </w:p>
          <w:p w:rsidR="00B118FE" w:rsidRPr="00225038" w:rsidRDefault="00F3103A" w:rsidP="00F3103A">
            <w:pPr>
              <w:jc w:val="both"/>
            </w:pPr>
            <w:r w:rsidRPr="00F3103A">
              <w:rPr>
                <w:sz w:val="22"/>
                <w:szCs w:val="22"/>
              </w:rPr>
              <w:t xml:space="preserve">Реквизиты счета для перечисления платежа: расчетный счет  </w:t>
            </w:r>
            <w:r w:rsidRPr="00F3103A">
              <w:rPr>
                <w:bCs/>
                <w:sz w:val="22"/>
                <w:szCs w:val="22"/>
              </w:rPr>
              <w:t xml:space="preserve">№ </w:t>
            </w:r>
            <w:r w:rsidRPr="00F3103A">
              <w:rPr>
                <w:sz w:val="22"/>
                <w:szCs w:val="22"/>
              </w:rPr>
              <w:t>40101810900000010001</w:t>
            </w:r>
            <w:r w:rsidRPr="00F3103A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F3103A">
              <w:rPr>
                <w:bCs/>
                <w:sz w:val="22"/>
                <w:szCs w:val="22"/>
              </w:rPr>
              <w:t>Сибирское</w:t>
            </w:r>
            <w:proofErr w:type="gramEnd"/>
            <w:r w:rsidRPr="00F3103A">
              <w:rPr>
                <w:bCs/>
                <w:sz w:val="22"/>
                <w:szCs w:val="22"/>
              </w:rPr>
              <w:t xml:space="preserve"> ГУ Банка России г. Новосибирск</w:t>
            </w:r>
            <w:r w:rsidRPr="00F3103A">
              <w:rPr>
                <w:sz w:val="22"/>
                <w:szCs w:val="22"/>
              </w:rPr>
              <w:t>, БИК</w:t>
            </w:r>
            <w:r w:rsidRPr="00F3103A">
              <w:rPr>
                <w:bCs/>
                <w:sz w:val="22"/>
                <w:szCs w:val="22"/>
              </w:rPr>
              <w:t xml:space="preserve"> 045004001 </w:t>
            </w:r>
            <w:r w:rsidRPr="00F3103A">
              <w:rPr>
                <w:sz w:val="22"/>
                <w:szCs w:val="22"/>
              </w:rPr>
              <w:t xml:space="preserve">(УФК по Новосибирской области, администрация Убинского района Новосибирской области, л/с </w:t>
            </w:r>
            <w:r w:rsidRPr="00F3103A">
              <w:rPr>
                <w:bCs/>
                <w:sz w:val="22"/>
                <w:szCs w:val="22"/>
              </w:rPr>
              <w:t>04513012750</w:t>
            </w:r>
            <w:r w:rsidRPr="00F3103A">
              <w:rPr>
                <w:sz w:val="22"/>
                <w:szCs w:val="22"/>
              </w:rPr>
              <w:t>),</w:t>
            </w:r>
            <w:r w:rsidRPr="00F3103A">
              <w:rPr>
                <w:bCs/>
                <w:sz w:val="22"/>
                <w:szCs w:val="22"/>
              </w:rPr>
              <w:t xml:space="preserve"> </w:t>
            </w:r>
            <w:r w:rsidRPr="00F3103A">
              <w:rPr>
                <w:sz w:val="22"/>
                <w:szCs w:val="22"/>
              </w:rPr>
              <w:t xml:space="preserve"> ИНН </w:t>
            </w:r>
            <w:r w:rsidRPr="00F3103A">
              <w:rPr>
                <w:bCs/>
                <w:sz w:val="22"/>
                <w:szCs w:val="22"/>
              </w:rPr>
              <w:t>5439000013</w:t>
            </w:r>
            <w:r w:rsidRPr="00F3103A">
              <w:rPr>
                <w:sz w:val="22"/>
                <w:szCs w:val="22"/>
              </w:rPr>
              <w:t xml:space="preserve">,   КПП </w:t>
            </w:r>
            <w:r w:rsidRPr="00F3103A">
              <w:rPr>
                <w:bCs/>
                <w:sz w:val="22"/>
                <w:szCs w:val="22"/>
              </w:rPr>
              <w:t xml:space="preserve">543901001, </w:t>
            </w:r>
            <w:r w:rsidRPr="00F3103A">
              <w:rPr>
                <w:sz w:val="22"/>
                <w:szCs w:val="22"/>
              </w:rPr>
              <w:t>ОКТМО 50654440, КБК 23011402053050000410.</w:t>
            </w:r>
          </w:p>
        </w:tc>
      </w:tr>
      <w:tr w:rsidR="00B118FE" w:rsidRPr="0071554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FD4333">
            <w:pPr>
              <w:pStyle w:val="23"/>
              <w:keepNext/>
              <w:keepLines/>
              <w:suppressLineNumbers/>
              <w:suppressAutoHyphens/>
              <w:spacing w:after="0"/>
              <w:ind w:left="-108" w:right="-108" w:firstLine="0"/>
              <w:jc w:val="center"/>
            </w:pPr>
            <w:r w:rsidRPr="0071554B">
              <w:rPr>
                <w:sz w:val="22"/>
                <w:szCs w:val="22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423F48" w:rsidRDefault="00B118FE" w:rsidP="00822145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  <w:r w:rsidRPr="008D62B5">
              <w:rPr>
                <w:sz w:val="22"/>
                <w:szCs w:val="22"/>
              </w:rPr>
              <w:t xml:space="preserve">Для участия в </w:t>
            </w:r>
            <w:r w:rsidR="00535B9F">
              <w:rPr>
                <w:sz w:val="22"/>
                <w:szCs w:val="22"/>
              </w:rPr>
              <w:t>продаже посредством публичного предложения</w:t>
            </w:r>
            <w:r w:rsidRPr="008D62B5">
              <w:rPr>
                <w:sz w:val="22"/>
                <w:szCs w:val="22"/>
              </w:rPr>
              <w:t xml:space="preserve"> Претендент в доказател</w:t>
            </w:r>
            <w:r w:rsidRPr="008D62B5">
              <w:rPr>
                <w:sz w:val="22"/>
                <w:szCs w:val="22"/>
              </w:rPr>
              <w:t>ь</w:t>
            </w:r>
            <w:r w:rsidRPr="008D62B5">
              <w:rPr>
                <w:sz w:val="22"/>
                <w:szCs w:val="22"/>
              </w:rPr>
              <w:t xml:space="preserve">ство </w:t>
            </w:r>
            <w:r w:rsidRPr="00423F48">
              <w:rPr>
                <w:sz w:val="22"/>
                <w:szCs w:val="22"/>
              </w:rPr>
              <w:t>заключения договора купли-продажи и в обеспечение его исполнения вносит зад</w:t>
            </w:r>
            <w:r w:rsidRPr="00423F48">
              <w:rPr>
                <w:sz w:val="22"/>
                <w:szCs w:val="22"/>
              </w:rPr>
              <w:t>а</w:t>
            </w:r>
            <w:r w:rsidRPr="00423F48">
              <w:rPr>
                <w:sz w:val="22"/>
                <w:szCs w:val="22"/>
              </w:rPr>
              <w:t>ток. Задаток вносится до подачи заявки (</w:t>
            </w:r>
            <w:r w:rsidRPr="00423F48">
              <w:rPr>
                <w:b/>
                <w:bCs/>
                <w:sz w:val="22"/>
                <w:szCs w:val="22"/>
              </w:rPr>
              <w:t>не позднее</w:t>
            </w:r>
            <w:r w:rsidRPr="00423F48">
              <w:rPr>
                <w:sz w:val="22"/>
                <w:szCs w:val="22"/>
              </w:rPr>
              <w:t xml:space="preserve"> </w:t>
            </w:r>
            <w:r w:rsidR="005D54D9" w:rsidRPr="00423F48">
              <w:rPr>
                <w:b/>
                <w:bCs/>
                <w:sz w:val="22"/>
                <w:szCs w:val="22"/>
              </w:rPr>
              <w:t>14</w:t>
            </w:r>
            <w:r w:rsidR="00794969" w:rsidRPr="00423F48">
              <w:rPr>
                <w:b/>
                <w:bCs/>
                <w:sz w:val="22"/>
                <w:szCs w:val="22"/>
              </w:rPr>
              <w:t xml:space="preserve"> </w:t>
            </w:r>
            <w:r w:rsidR="005D54D9" w:rsidRPr="00423F48">
              <w:rPr>
                <w:b/>
                <w:bCs/>
                <w:sz w:val="22"/>
                <w:szCs w:val="22"/>
              </w:rPr>
              <w:t>июня</w:t>
            </w:r>
            <w:r w:rsidR="00E74424" w:rsidRPr="00423F48">
              <w:rPr>
                <w:b/>
                <w:bCs/>
                <w:sz w:val="22"/>
                <w:szCs w:val="22"/>
              </w:rPr>
              <w:t xml:space="preserve"> 201</w:t>
            </w:r>
            <w:r w:rsidR="00822145" w:rsidRPr="00423F48">
              <w:rPr>
                <w:b/>
                <w:bCs/>
                <w:sz w:val="22"/>
                <w:szCs w:val="22"/>
              </w:rPr>
              <w:t>9</w:t>
            </w:r>
            <w:r w:rsidRPr="00423F48">
              <w:rPr>
                <w:b/>
                <w:bCs/>
                <w:sz w:val="22"/>
                <w:szCs w:val="22"/>
              </w:rPr>
              <w:t xml:space="preserve"> года</w:t>
            </w:r>
            <w:r w:rsidRPr="00423F48">
              <w:rPr>
                <w:sz w:val="22"/>
                <w:szCs w:val="22"/>
              </w:rPr>
              <w:t>), путем перечи</w:t>
            </w:r>
            <w:r w:rsidRPr="00423F48">
              <w:rPr>
                <w:sz w:val="22"/>
                <w:szCs w:val="22"/>
              </w:rPr>
              <w:t>с</w:t>
            </w:r>
            <w:r w:rsidRPr="00423F48">
              <w:rPr>
                <w:sz w:val="22"/>
                <w:szCs w:val="22"/>
              </w:rPr>
              <w:t xml:space="preserve">ления на расчетный счет Организатора аукциона. </w:t>
            </w:r>
          </w:p>
          <w:p w:rsidR="00822145" w:rsidRPr="00423F48" w:rsidRDefault="00DB117E" w:rsidP="00822145">
            <w:pPr>
              <w:tabs>
                <w:tab w:val="left" w:pos="-108"/>
              </w:tabs>
              <w:ind w:left="-108"/>
              <w:rPr>
                <w:b/>
                <w:sz w:val="22"/>
                <w:szCs w:val="22"/>
              </w:rPr>
            </w:pPr>
            <w:r w:rsidRPr="00423F48">
              <w:rPr>
                <w:sz w:val="22"/>
                <w:szCs w:val="22"/>
              </w:rPr>
              <w:t xml:space="preserve">Реквизиты счета для перечисления задатка: </w:t>
            </w:r>
            <w:r w:rsidR="003F2155" w:rsidRPr="00423F48">
              <w:rPr>
                <w:sz w:val="22"/>
                <w:szCs w:val="22"/>
              </w:rPr>
              <w:t xml:space="preserve">расчетный счет  </w:t>
            </w:r>
            <w:r w:rsidR="003F2155" w:rsidRPr="00423F48">
              <w:rPr>
                <w:bCs/>
                <w:sz w:val="22"/>
                <w:szCs w:val="22"/>
              </w:rPr>
              <w:t xml:space="preserve">№ </w:t>
            </w:r>
            <w:r w:rsidR="003F2155" w:rsidRPr="00423F48">
              <w:rPr>
                <w:sz w:val="22"/>
                <w:szCs w:val="22"/>
              </w:rPr>
              <w:t>40302810400043000144</w:t>
            </w:r>
            <w:r w:rsidR="003F2155" w:rsidRPr="00423F48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="003F2155" w:rsidRPr="00423F48">
              <w:rPr>
                <w:bCs/>
                <w:sz w:val="22"/>
                <w:szCs w:val="22"/>
              </w:rPr>
              <w:t>Сибирское</w:t>
            </w:r>
            <w:proofErr w:type="gramEnd"/>
            <w:r w:rsidR="003F2155" w:rsidRPr="00423F48">
              <w:rPr>
                <w:bCs/>
                <w:sz w:val="22"/>
                <w:szCs w:val="22"/>
              </w:rPr>
              <w:t xml:space="preserve"> ГУ Банка России г. Новосибирск</w:t>
            </w:r>
            <w:r w:rsidR="003F2155" w:rsidRPr="00423F48">
              <w:rPr>
                <w:sz w:val="22"/>
                <w:szCs w:val="22"/>
              </w:rPr>
              <w:t>, БИК</w:t>
            </w:r>
            <w:r w:rsidR="003F2155" w:rsidRPr="00423F48">
              <w:rPr>
                <w:bCs/>
                <w:sz w:val="22"/>
                <w:szCs w:val="22"/>
              </w:rPr>
              <w:t xml:space="preserve"> 045004001 </w:t>
            </w:r>
            <w:r w:rsidR="003F2155" w:rsidRPr="00423F48">
              <w:rPr>
                <w:sz w:val="22"/>
                <w:szCs w:val="22"/>
              </w:rPr>
              <w:t xml:space="preserve">(администрация Убинского района Новосибирской области, л/с </w:t>
            </w:r>
            <w:r w:rsidR="003F2155" w:rsidRPr="00423F48">
              <w:rPr>
                <w:bCs/>
                <w:sz w:val="22"/>
                <w:szCs w:val="22"/>
              </w:rPr>
              <w:t>05513012750</w:t>
            </w:r>
            <w:r w:rsidR="003F2155" w:rsidRPr="00423F48">
              <w:rPr>
                <w:sz w:val="22"/>
                <w:szCs w:val="22"/>
              </w:rPr>
              <w:t>),</w:t>
            </w:r>
            <w:r w:rsidR="003F2155" w:rsidRPr="00423F48">
              <w:rPr>
                <w:bCs/>
                <w:sz w:val="22"/>
                <w:szCs w:val="22"/>
              </w:rPr>
              <w:t xml:space="preserve"> </w:t>
            </w:r>
            <w:r w:rsidR="003F2155" w:rsidRPr="00423F48">
              <w:rPr>
                <w:sz w:val="22"/>
                <w:szCs w:val="22"/>
              </w:rPr>
              <w:t xml:space="preserve"> ИНН </w:t>
            </w:r>
            <w:r w:rsidR="003F2155" w:rsidRPr="00423F48">
              <w:rPr>
                <w:bCs/>
                <w:sz w:val="22"/>
                <w:szCs w:val="22"/>
              </w:rPr>
              <w:t>5439000013</w:t>
            </w:r>
            <w:r w:rsidR="003F2155" w:rsidRPr="00423F48">
              <w:rPr>
                <w:sz w:val="22"/>
                <w:szCs w:val="22"/>
              </w:rPr>
              <w:t xml:space="preserve">,   КПП </w:t>
            </w:r>
            <w:r w:rsidR="003F2155" w:rsidRPr="00423F48">
              <w:rPr>
                <w:bCs/>
                <w:sz w:val="22"/>
                <w:szCs w:val="22"/>
              </w:rPr>
              <w:t xml:space="preserve">543901001, </w:t>
            </w:r>
            <w:r w:rsidR="003F2155" w:rsidRPr="00423F48">
              <w:rPr>
                <w:sz w:val="22"/>
                <w:szCs w:val="22"/>
              </w:rPr>
              <w:t>ОКАТО 50254840000, ОКТМО 50654440</w:t>
            </w:r>
            <w:r w:rsidR="00822145" w:rsidRPr="00423F48">
              <w:rPr>
                <w:sz w:val="22"/>
                <w:szCs w:val="22"/>
              </w:rPr>
              <w:t xml:space="preserve"> задаток в счет обеспечения оплаты приобрета</w:t>
            </w:r>
            <w:r w:rsidR="00822145" w:rsidRPr="00423F48">
              <w:rPr>
                <w:sz w:val="22"/>
                <w:szCs w:val="22"/>
              </w:rPr>
              <w:t>е</w:t>
            </w:r>
            <w:r w:rsidR="00822145" w:rsidRPr="00423F48">
              <w:rPr>
                <w:sz w:val="22"/>
                <w:szCs w:val="22"/>
              </w:rPr>
              <w:t>мого на торгах имущества. Задаток должен поступить на указанный расчетный счет до момента признания претендентов участниками продажи посредством публичного пре</w:t>
            </w:r>
            <w:r w:rsidR="00822145" w:rsidRPr="00423F48">
              <w:rPr>
                <w:sz w:val="22"/>
                <w:szCs w:val="22"/>
              </w:rPr>
              <w:t>д</w:t>
            </w:r>
            <w:r w:rsidR="00822145" w:rsidRPr="00423F48">
              <w:rPr>
                <w:sz w:val="22"/>
                <w:szCs w:val="22"/>
              </w:rPr>
              <w:t>ложения.</w:t>
            </w:r>
            <w:r w:rsidR="00822145" w:rsidRPr="00423F48">
              <w:rPr>
                <w:b/>
                <w:sz w:val="22"/>
                <w:szCs w:val="22"/>
              </w:rPr>
              <w:t xml:space="preserve"> </w:t>
            </w:r>
          </w:p>
          <w:p w:rsidR="00B118FE" w:rsidRPr="00D918EB" w:rsidRDefault="00B118FE" w:rsidP="007B33A1">
            <w:pPr>
              <w:tabs>
                <w:tab w:val="left" w:pos="-108"/>
              </w:tabs>
              <w:ind w:left="-108"/>
              <w:rPr>
                <w:b/>
                <w:bCs/>
                <w:sz w:val="22"/>
                <w:szCs w:val="22"/>
              </w:rPr>
            </w:pPr>
            <w:r w:rsidRPr="00423F48">
              <w:rPr>
                <w:sz w:val="22"/>
                <w:szCs w:val="22"/>
              </w:rPr>
              <w:t xml:space="preserve"> Задаток </w:t>
            </w:r>
            <w:r w:rsidRPr="00D918EB">
              <w:rPr>
                <w:sz w:val="22"/>
                <w:szCs w:val="22"/>
              </w:rPr>
              <w:t xml:space="preserve">считается внесенным при фактическом зачислении его на счет Организатора. </w:t>
            </w:r>
            <w:r w:rsidRPr="00D918EB">
              <w:rPr>
                <w:b/>
                <w:bCs/>
                <w:sz w:val="22"/>
                <w:szCs w:val="22"/>
              </w:rPr>
              <w:t xml:space="preserve">Размер задатка: </w:t>
            </w:r>
            <w:r w:rsidR="003131F3" w:rsidRPr="00D918EB">
              <w:rPr>
                <w:b/>
                <w:bCs/>
                <w:sz w:val="22"/>
                <w:szCs w:val="22"/>
              </w:rPr>
              <w:t>382</w:t>
            </w:r>
            <w:r w:rsidR="00154153" w:rsidRPr="00D918EB">
              <w:rPr>
                <w:b/>
                <w:bCs/>
                <w:sz w:val="22"/>
                <w:szCs w:val="22"/>
              </w:rPr>
              <w:t> </w:t>
            </w:r>
            <w:r w:rsidR="003131F3" w:rsidRPr="00D918EB">
              <w:rPr>
                <w:b/>
                <w:bCs/>
                <w:sz w:val="22"/>
                <w:szCs w:val="22"/>
              </w:rPr>
              <w:t>525</w:t>
            </w:r>
            <w:r w:rsidR="00154153" w:rsidRPr="00D918EB">
              <w:rPr>
                <w:b/>
                <w:bCs/>
                <w:sz w:val="22"/>
                <w:szCs w:val="22"/>
              </w:rPr>
              <w:t>,</w:t>
            </w:r>
            <w:r w:rsidR="003131F3" w:rsidRPr="00D918EB">
              <w:rPr>
                <w:b/>
                <w:bCs/>
                <w:sz w:val="22"/>
                <w:szCs w:val="22"/>
              </w:rPr>
              <w:t>6</w:t>
            </w:r>
            <w:r w:rsidR="00154153" w:rsidRPr="00D918EB">
              <w:rPr>
                <w:b/>
                <w:bCs/>
                <w:sz w:val="22"/>
                <w:szCs w:val="22"/>
              </w:rPr>
              <w:t>0</w:t>
            </w:r>
            <w:r w:rsidRPr="00D918EB">
              <w:rPr>
                <w:b/>
                <w:bCs/>
                <w:sz w:val="22"/>
                <w:szCs w:val="22"/>
              </w:rPr>
              <w:t xml:space="preserve"> (</w:t>
            </w:r>
            <w:r w:rsidR="003131F3" w:rsidRPr="00D918EB">
              <w:rPr>
                <w:b/>
                <w:bCs/>
                <w:sz w:val="22"/>
                <w:szCs w:val="22"/>
              </w:rPr>
              <w:t>триста восемьдесят две</w:t>
            </w:r>
            <w:r w:rsidR="00154153" w:rsidRPr="00D918EB">
              <w:rPr>
                <w:b/>
                <w:bCs/>
                <w:sz w:val="22"/>
                <w:szCs w:val="22"/>
              </w:rPr>
              <w:t xml:space="preserve"> тысяч</w:t>
            </w:r>
            <w:r w:rsidR="003131F3" w:rsidRPr="00D918EB">
              <w:rPr>
                <w:b/>
                <w:bCs/>
                <w:sz w:val="22"/>
                <w:szCs w:val="22"/>
              </w:rPr>
              <w:t>и</w:t>
            </w:r>
            <w:r w:rsidR="00154153" w:rsidRPr="00D918EB">
              <w:rPr>
                <w:b/>
                <w:bCs/>
                <w:sz w:val="22"/>
                <w:szCs w:val="22"/>
              </w:rPr>
              <w:t xml:space="preserve"> </w:t>
            </w:r>
            <w:r w:rsidR="003131F3" w:rsidRPr="00D918EB">
              <w:rPr>
                <w:b/>
                <w:bCs/>
                <w:sz w:val="22"/>
                <w:szCs w:val="22"/>
              </w:rPr>
              <w:t>пятьсот</w:t>
            </w:r>
            <w:r w:rsidR="00D4172E" w:rsidRPr="00D918EB">
              <w:rPr>
                <w:b/>
                <w:bCs/>
                <w:sz w:val="22"/>
                <w:szCs w:val="22"/>
              </w:rPr>
              <w:t xml:space="preserve"> </w:t>
            </w:r>
            <w:r w:rsidR="003131F3" w:rsidRPr="00D918EB">
              <w:rPr>
                <w:b/>
                <w:bCs/>
                <w:sz w:val="22"/>
                <w:szCs w:val="22"/>
              </w:rPr>
              <w:t>двадцать пять</w:t>
            </w:r>
            <w:r w:rsidR="00D4172E" w:rsidRPr="00D918EB">
              <w:rPr>
                <w:b/>
                <w:bCs/>
                <w:sz w:val="22"/>
                <w:szCs w:val="22"/>
              </w:rPr>
              <w:t>)</w:t>
            </w:r>
            <w:r w:rsidR="00154153" w:rsidRPr="00D918EB">
              <w:rPr>
                <w:b/>
                <w:bCs/>
                <w:sz w:val="22"/>
                <w:szCs w:val="22"/>
              </w:rPr>
              <w:t xml:space="preserve"> рублей </w:t>
            </w:r>
            <w:r w:rsidR="003131F3" w:rsidRPr="00D918EB">
              <w:rPr>
                <w:b/>
                <w:bCs/>
                <w:sz w:val="22"/>
                <w:szCs w:val="22"/>
              </w:rPr>
              <w:t>60</w:t>
            </w:r>
            <w:r w:rsidR="00154153" w:rsidRPr="00D918EB">
              <w:rPr>
                <w:b/>
                <w:bCs/>
                <w:sz w:val="22"/>
                <w:szCs w:val="22"/>
              </w:rPr>
              <w:t xml:space="preserve"> копеек</w:t>
            </w:r>
            <w:r w:rsidRPr="00D918EB">
              <w:rPr>
                <w:b/>
                <w:bCs/>
                <w:sz w:val="22"/>
                <w:szCs w:val="22"/>
              </w:rPr>
              <w:t>.</w:t>
            </w:r>
          </w:p>
          <w:p w:rsidR="00D918EB" w:rsidRPr="00D918EB" w:rsidRDefault="00D918EB" w:rsidP="00D918EB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  <w:r w:rsidRPr="00D918EB">
              <w:rPr>
                <w:sz w:val="22"/>
                <w:szCs w:val="22"/>
              </w:rPr>
              <w:t xml:space="preserve">Данное информационное сообщение является </w:t>
            </w:r>
            <w:r w:rsidRPr="00D918EB">
              <w:rPr>
                <w:b/>
                <w:sz w:val="22"/>
                <w:szCs w:val="22"/>
              </w:rPr>
              <w:t>публичной офертой</w:t>
            </w:r>
            <w:r w:rsidRPr="00D918EB">
              <w:rPr>
                <w:sz w:val="22"/>
                <w:szCs w:val="22"/>
              </w:rPr>
              <w:t xml:space="preserve"> для заключения договора о задатке в соответствии со статьей 437 Гражданского кодекса Российской Федерации, а </w:t>
            </w:r>
            <w:r w:rsidRPr="00D918EB">
              <w:rPr>
                <w:b/>
                <w:sz w:val="22"/>
                <w:szCs w:val="22"/>
              </w:rPr>
              <w:t>подача претендентом заявки и перечисление задатка являются акцептом такой оферты</w:t>
            </w:r>
            <w:r w:rsidRPr="00D918EB">
              <w:rPr>
                <w:sz w:val="22"/>
                <w:szCs w:val="22"/>
              </w:rPr>
              <w:t>, после чего договор о задатке считается заключенным в письменной форме.</w:t>
            </w:r>
          </w:p>
          <w:p w:rsidR="00B118FE" w:rsidRPr="00423F48" w:rsidRDefault="00B118FE" w:rsidP="007B33A1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  <w:r w:rsidRPr="00423F48">
              <w:rPr>
                <w:color w:val="FF0000"/>
                <w:sz w:val="22"/>
                <w:szCs w:val="22"/>
              </w:rPr>
              <w:t xml:space="preserve">    </w:t>
            </w:r>
            <w:r w:rsidRPr="00423F48">
              <w:rPr>
                <w:sz w:val="22"/>
                <w:szCs w:val="22"/>
              </w:rPr>
              <w:t xml:space="preserve">Возврат задатка в течение 5 дней: </w:t>
            </w:r>
          </w:p>
          <w:p w:rsidR="00B118FE" w:rsidRPr="00423F48" w:rsidRDefault="00B118FE" w:rsidP="007B33A1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  <w:r w:rsidRPr="00423F48">
              <w:rPr>
                <w:sz w:val="22"/>
                <w:szCs w:val="22"/>
              </w:rPr>
              <w:t xml:space="preserve">•в случае отказа Организатора от проведения торгов - со дня принятия соответствующего </w:t>
            </w:r>
            <w:r w:rsidRPr="00423F48">
              <w:rPr>
                <w:sz w:val="22"/>
                <w:szCs w:val="22"/>
              </w:rPr>
              <w:lastRenderedPageBreak/>
              <w:t xml:space="preserve">решения. </w:t>
            </w:r>
          </w:p>
          <w:p w:rsidR="00B118FE" w:rsidRPr="00423F48" w:rsidRDefault="00B118FE" w:rsidP="007B33A1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  <w:r w:rsidRPr="00423F48">
              <w:rPr>
                <w:sz w:val="22"/>
                <w:szCs w:val="22"/>
              </w:rPr>
              <w:t>•в случае отзыва Претендентом заявки до даты окончания приема заявок - со дня посту</w:t>
            </w:r>
            <w:r w:rsidRPr="00423F48">
              <w:rPr>
                <w:sz w:val="22"/>
                <w:szCs w:val="22"/>
              </w:rPr>
              <w:t>п</w:t>
            </w:r>
            <w:r w:rsidRPr="00423F48">
              <w:rPr>
                <w:sz w:val="22"/>
                <w:szCs w:val="22"/>
              </w:rPr>
              <w:t xml:space="preserve">ления уведомления об отзыве заявки. </w:t>
            </w:r>
          </w:p>
          <w:p w:rsidR="00B118FE" w:rsidRPr="0071554B" w:rsidRDefault="00B118FE" w:rsidP="007B33A1">
            <w:pPr>
              <w:tabs>
                <w:tab w:val="left" w:pos="-108"/>
              </w:tabs>
              <w:ind w:left="-108"/>
            </w:pPr>
            <w:r w:rsidRPr="00423F48">
              <w:rPr>
                <w:sz w:val="22"/>
                <w:szCs w:val="22"/>
              </w:rPr>
              <w:t>•в случае отзыва Претендентом заявки позднее даты окончания приема заявок</w:t>
            </w:r>
            <w:r w:rsidR="00822145" w:rsidRPr="00423F48">
              <w:rPr>
                <w:sz w:val="22"/>
                <w:szCs w:val="22"/>
              </w:rPr>
              <w:t xml:space="preserve"> </w:t>
            </w:r>
            <w:r w:rsidRPr="00423F48">
              <w:rPr>
                <w:sz w:val="22"/>
                <w:szCs w:val="22"/>
              </w:rPr>
              <w:t>- в порядке</w:t>
            </w:r>
            <w:r w:rsidRPr="0071554B">
              <w:rPr>
                <w:sz w:val="22"/>
                <w:szCs w:val="22"/>
              </w:rPr>
              <w:t>, установленном для Участников аукциона.</w:t>
            </w:r>
          </w:p>
          <w:p w:rsidR="00B118FE" w:rsidRPr="0071554B" w:rsidRDefault="00B118FE" w:rsidP="007B33A1">
            <w:pPr>
              <w:tabs>
                <w:tab w:val="left" w:pos="-108"/>
              </w:tabs>
              <w:ind w:left="-108"/>
            </w:pPr>
            <w:r w:rsidRPr="0071554B">
              <w:rPr>
                <w:sz w:val="22"/>
                <w:szCs w:val="22"/>
              </w:rPr>
              <w:t xml:space="preserve">•участникам аукциона (кроме победителя) - </w:t>
            </w:r>
            <w:proofErr w:type="gramStart"/>
            <w:r w:rsidRPr="0071554B">
              <w:rPr>
                <w:sz w:val="22"/>
                <w:szCs w:val="22"/>
              </w:rPr>
              <w:t>с даты подведения</w:t>
            </w:r>
            <w:proofErr w:type="gramEnd"/>
            <w:r w:rsidRPr="0071554B">
              <w:rPr>
                <w:sz w:val="22"/>
                <w:szCs w:val="22"/>
              </w:rPr>
              <w:t xml:space="preserve"> итогов аукциона.</w:t>
            </w:r>
          </w:p>
          <w:p w:rsidR="00B118FE" w:rsidRPr="0071554B" w:rsidRDefault="00B118FE" w:rsidP="007B33A1">
            <w:pPr>
              <w:tabs>
                <w:tab w:val="left" w:pos="-108"/>
              </w:tabs>
              <w:ind w:left="-108"/>
            </w:pPr>
            <w:r w:rsidRPr="0071554B">
              <w:rPr>
                <w:sz w:val="22"/>
                <w:szCs w:val="22"/>
              </w:rPr>
              <w:t>При уклонении или отказе победителя аукциона от заключения в установленный срок договора купли-продажи задаток ему не возвращается, а победитель утрачивает право на заключение указанного договора.</w:t>
            </w:r>
            <w:r>
              <w:rPr>
                <w:sz w:val="22"/>
                <w:szCs w:val="22"/>
              </w:rPr>
              <w:t xml:space="preserve"> </w:t>
            </w:r>
            <w:r w:rsidRPr="0071554B">
              <w:rPr>
                <w:sz w:val="22"/>
                <w:szCs w:val="22"/>
              </w:rPr>
              <w:t>В случае победы «Претендента» на аукционе, внесе</w:t>
            </w:r>
            <w:r w:rsidRPr="0071554B">
              <w:rPr>
                <w:sz w:val="22"/>
                <w:szCs w:val="22"/>
              </w:rPr>
              <w:t>н</w:t>
            </w:r>
            <w:r w:rsidRPr="0071554B">
              <w:rPr>
                <w:sz w:val="22"/>
                <w:szCs w:val="22"/>
              </w:rPr>
              <w:t>ный задаток засчитывается в счет оплаты по Договору.</w:t>
            </w:r>
          </w:p>
        </w:tc>
      </w:tr>
      <w:tr w:rsidR="00B118FE" w:rsidRPr="0071554B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FD4333">
            <w:pPr>
              <w:keepNext/>
              <w:keepLines/>
              <w:suppressLineNumbers/>
              <w:suppressAutoHyphens/>
              <w:ind w:left="-108" w:right="-108"/>
              <w:jc w:val="center"/>
            </w:pPr>
            <w:r w:rsidRPr="0071554B">
              <w:rPr>
                <w:sz w:val="22"/>
                <w:szCs w:val="22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822145" w:rsidRDefault="00403F79" w:rsidP="002E078B">
            <w:pPr>
              <w:tabs>
                <w:tab w:val="right" w:pos="1106"/>
              </w:tabs>
              <w:suppressAutoHyphens/>
              <w:jc w:val="both"/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403F79">
              <w:rPr>
                <w:sz w:val="22"/>
                <w:szCs w:val="22"/>
              </w:rPr>
              <w:t xml:space="preserve">рием заявок и прилагаемых к ним документов для участия в продаже посредством публичного предложения проводится с </w:t>
            </w:r>
            <w:r w:rsidR="002E078B">
              <w:rPr>
                <w:sz w:val="22"/>
                <w:szCs w:val="22"/>
              </w:rPr>
              <w:t>23</w:t>
            </w:r>
            <w:r w:rsidRPr="00403F79">
              <w:rPr>
                <w:sz w:val="22"/>
                <w:szCs w:val="22"/>
              </w:rPr>
              <w:t>.0</w:t>
            </w:r>
            <w:r w:rsidR="002E078B">
              <w:rPr>
                <w:sz w:val="22"/>
                <w:szCs w:val="22"/>
              </w:rPr>
              <w:t>5</w:t>
            </w:r>
            <w:r w:rsidRPr="00403F79">
              <w:rPr>
                <w:sz w:val="22"/>
                <w:szCs w:val="22"/>
              </w:rPr>
              <w:t xml:space="preserve">.2019 г. до 12-00 часов </w:t>
            </w:r>
            <w:r w:rsidR="002E078B">
              <w:rPr>
                <w:sz w:val="22"/>
                <w:szCs w:val="22"/>
              </w:rPr>
              <w:t>17</w:t>
            </w:r>
            <w:r w:rsidRPr="00403F79">
              <w:rPr>
                <w:sz w:val="22"/>
                <w:szCs w:val="22"/>
              </w:rPr>
              <w:t>.</w:t>
            </w:r>
            <w:r w:rsidR="002E078B">
              <w:rPr>
                <w:sz w:val="22"/>
                <w:szCs w:val="22"/>
              </w:rPr>
              <w:t>06</w:t>
            </w:r>
            <w:r w:rsidRPr="00403F79">
              <w:rPr>
                <w:sz w:val="22"/>
                <w:szCs w:val="22"/>
              </w:rPr>
              <w:t xml:space="preserve">.2019 г., в рабочие дни с 9-00 до </w:t>
            </w:r>
            <w:r w:rsidR="002E078B">
              <w:rPr>
                <w:sz w:val="22"/>
                <w:szCs w:val="22"/>
              </w:rPr>
              <w:t>13</w:t>
            </w:r>
            <w:r w:rsidRPr="00403F79">
              <w:rPr>
                <w:sz w:val="22"/>
                <w:szCs w:val="22"/>
              </w:rPr>
              <w:t xml:space="preserve">-00 часов и с </w:t>
            </w:r>
            <w:r w:rsidR="002E078B">
              <w:rPr>
                <w:sz w:val="22"/>
                <w:szCs w:val="22"/>
              </w:rPr>
              <w:t>14</w:t>
            </w:r>
            <w:r w:rsidRPr="00403F79">
              <w:rPr>
                <w:sz w:val="22"/>
                <w:szCs w:val="22"/>
              </w:rPr>
              <w:t>-00 до 17-00 часов, по местному времени по адресу: 632520, Новосибирская область, с. Убинское, ул. Ленина, д. 23</w:t>
            </w:r>
            <w:r w:rsidR="002E078B">
              <w:rPr>
                <w:sz w:val="22"/>
                <w:szCs w:val="22"/>
              </w:rPr>
              <w:t xml:space="preserve">, </w:t>
            </w:r>
            <w:proofErr w:type="spellStart"/>
            <w:r w:rsidR="002E078B">
              <w:rPr>
                <w:sz w:val="22"/>
                <w:szCs w:val="22"/>
              </w:rPr>
              <w:t>каб</w:t>
            </w:r>
            <w:proofErr w:type="spellEnd"/>
            <w:r w:rsidR="002E078B">
              <w:rPr>
                <w:sz w:val="22"/>
                <w:szCs w:val="22"/>
              </w:rPr>
              <w:t>. 31</w:t>
            </w:r>
            <w:r w:rsidRPr="00403F79">
              <w:rPr>
                <w:sz w:val="22"/>
                <w:szCs w:val="22"/>
              </w:rPr>
              <w:t>. тел.(383-66) 21-179.</w:t>
            </w:r>
            <w:proofErr w:type="gramEnd"/>
          </w:p>
        </w:tc>
      </w:tr>
      <w:tr w:rsidR="00B118FE" w:rsidRPr="0071554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8FE" w:rsidRPr="0071554B" w:rsidRDefault="00B118FE" w:rsidP="00366F30">
            <w:pPr>
              <w:keepNext/>
              <w:keepLines/>
              <w:suppressLineNumbers/>
              <w:suppressAutoHyphens/>
              <w:jc w:val="center"/>
            </w:pPr>
            <w:r w:rsidRPr="0071554B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8FE" w:rsidRPr="0071554B" w:rsidRDefault="00B118FE" w:rsidP="00403F79">
            <w:pPr>
              <w:keepNext/>
              <w:keepLines/>
              <w:suppressLineNumbers/>
              <w:suppressAutoHyphens/>
              <w:ind w:left="-108" w:right="-108"/>
              <w:jc w:val="center"/>
            </w:pPr>
            <w:r w:rsidRPr="0071554B">
              <w:rPr>
                <w:sz w:val="22"/>
                <w:szCs w:val="22"/>
              </w:rPr>
              <w:t xml:space="preserve">Документы, представляемые для участия в </w:t>
            </w:r>
            <w:r w:rsidR="00403F79">
              <w:rPr>
                <w:sz w:val="22"/>
                <w:szCs w:val="22"/>
              </w:rPr>
              <w:t>продаже посредством публичного предложения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45" w:rsidRPr="00822145" w:rsidRDefault="00822145" w:rsidP="007A3387">
            <w:pPr>
              <w:numPr>
                <w:ilvl w:val="0"/>
                <w:numId w:val="4"/>
              </w:numPr>
              <w:suppressAutoHyphens/>
              <w:jc w:val="both"/>
              <w:rPr>
                <w:sz w:val="22"/>
                <w:szCs w:val="22"/>
              </w:rPr>
            </w:pPr>
            <w:r w:rsidRPr="00822145">
              <w:rPr>
                <w:b/>
                <w:bCs/>
                <w:i/>
                <w:iCs/>
                <w:sz w:val="22"/>
                <w:szCs w:val="22"/>
              </w:rPr>
              <w:t xml:space="preserve">Для участия в </w:t>
            </w:r>
            <w:r w:rsidRPr="00822145">
              <w:rPr>
                <w:b/>
                <w:bCs/>
                <w:i/>
                <w:sz w:val="22"/>
                <w:szCs w:val="22"/>
              </w:rPr>
              <w:t>продаже посредством публичного предложения</w:t>
            </w:r>
            <w:r w:rsidRPr="00822145">
              <w:rPr>
                <w:b/>
                <w:bCs/>
                <w:i/>
                <w:iCs/>
                <w:sz w:val="22"/>
                <w:szCs w:val="22"/>
              </w:rPr>
              <w:t xml:space="preserve"> претендент представляет</w:t>
            </w:r>
            <w:r w:rsidRPr="00822145">
              <w:rPr>
                <w:sz w:val="22"/>
                <w:szCs w:val="22"/>
              </w:rPr>
              <w:t xml:space="preserve"> организатору торгов (лично или через своего представителя) </w:t>
            </w:r>
            <w:r w:rsidRPr="00822145">
              <w:rPr>
                <w:b/>
                <w:bCs/>
                <w:i/>
                <w:iCs/>
                <w:sz w:val="22"/>
                <w:szCs w:val="22"/>
              </w:rPr>
              <w:t>одновременно</w:t>
            </w:r>
            <w:r w:rsidRPr="00822145">
              <w:rPr>
                <w:sz w:val="22"/>
                <w:szCs w:val="22"/>
              </w:rPr>
              <w:t xml:space="preserve"> </w:t>
            </w:r>
            <w:r w:rsidRPr="00822145">
              <w:rPr>
                <w:b/>
                <w:bCs/>
                <w:i/>
                <w:iCs/>
                <w:sz w:val="22"/>
                <w:szCs w:val="22"/>
              </w:rPr>
              <w:t>следующие документы</w:t>
            </w:r>
            <w:r w:rsidRPr="00822145">
              <w:rPr>
                <w:sz w:val="22"/>
                <w:szCs w:val="22"/>
              </w:rPr>
              <w:t>:</w:t>
            </w:r>
          </w:p>
          <w:p w:rsidR="00822145" w:rsidRPr="00822145" w:rsidRDefault="00822145" w:rsidP="00822145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ind w:left="0" w:firstLine="540"/>
              <w:jc w:val="both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заявку установленной формы;</w:t>
            </w:r>
          </w:p>
          <w:p w:rsidR="00822145" w:rsidRPr="00822145" w:rsidRDefault="00822145" w:rsidP="00822145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заверенные  копии учредительных документов;</w:t>
            </w:r>
          </w:p>
          <w:p w:rsidR="00822145" w:rsidRPr="00822145" w:rsidRDefault="00822145" w:rsidP="00822145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822145" w:rsidRPr="00822145" w:rsidRDefault="00822145" w:rsidP="00822145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22145" w:rsidRPr="00822145" w:rsidRDefault="00822145" w:rsidP="00822145">
            <w:pPr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822145" w:rsidRPr="00822145" w:rsidRDefault="00822145" w:rsidP="00822145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В случае</w:t>
            </w:r>
            <w:proofErr w:type="gramStart"/>
            <w:r w:rsidRPr="00822145">
              <w:rPr>
                <w:sz w:val="22"/>
                <w:szCs w:val="22"/>
              </w:rPr>
              <w:t>,</w:t>
            </w:r>
            <w:proofErr w:type="gramEnd"/>
            <w:r w:rsidRPr="00822145">
              <w:rPr>
                <w:sz w:val="22"/>
                <w:szCs w:val="22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      </w:r>
            <w:hyperlink r:id="rId6" w:history="1">
              <w:r w:rsidRPr="00822145">
                <w:rPr>
                  <w:sz w:val="22"/>
                  <w:szCs w:val="22"/>
                </w:rPr>
                <w:t>порядке</w:t>
              </w:r>
            </w:hyperlink>
            <w:r w:rsidRPr="00822145">
              <w:rPr>
                <w:sz w:val="22"/>
                <w:szCs w:val="22"/>
              </w:rPr>
              <w:t>, или нотариально заверенная копия такой доверенности. В случае</w:t>
            </w:r>
            <w:proofErr w:type="gramStart"/>
            <w:r w:rsidRPr="00822145">
              <w:rPr>
                <w:sz w:val="22"/>
                <w:szCs w:val="22"/>
              </w:rPr>
              <w:t>,</w:t>
            </w:r>
            <w:proofErr w:type="gramEnd"/>
            <w:r w:rsidRPr="00822145">
              <w:rPr>
                <w:sz w:val="22"/>
                <w:szCs w:val="22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22145" w:rsidRPr="00822145" w:rsidRDefault="00822145" w:rsidP="00822145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2"/>
                <w:szCs w:val="22"/>
              </w:rPr>
            </w:pPr>
            <w:r w:rsidRPr="00403F79">
              <w:rPr>
                <w:b/>
                <w:sz w:val="22"/>
                <w:szCs w:val="22"/>
              </w:rPr>
              <w:t>2.</w:t>
            </w:r>
            <w:r w:rsidRPr="00822145">
              <w:rPr>
                <w:sz w:val="22"/>
                <w:szCs w:val="22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      </w:r>
          </w:p>
          <w:p w:rsidR="00822145" w:rsidRPr="00822145" w:rsidRDefault="00822145" w:rsidP="00822145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:rsidR="00822145" w:rsidRPr="00822145" w:rsidRDefault="00822145" w:rsidP="00822145">
            <w:pPr>
              <w:suppressAutoHyphens/>
              <w:ind w:firstLine="540"/>
              <w:jc w:val="both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Документы,  содержащие помарки,  подчистки, исправления и т.п. не принимаются.</w:t>
            </w:r>
          </w:p>
          <w:p w:rsidR="00B118FE" w:rsidRPr="00822145" w:rsidRDefault="00822145" w:rsidP="00822145">
            <w:pPr>
              <w:suppressAutoHyphens/>
              <w:ind w:firstLine="540"/>
              <w:jc w:val="both"/>
              <w:rPr>
                <w:rStyle w:val="a9"/>
                <w:b/>
                <w:bCs/>
                <w:i w:val="0"/>
                <w:iCs w:val="0"/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t>Одно лицо имеет право подать только одну заявку.</w:t>
            </w:r>
          </w:p>
        </w:tc>
      </w:tr>
      <w:tr w:rsidR="00B118FE" w:rsidRPr="00715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keepNext/>
              <w:keepLines/>
              <w:suppressLineNumbers/>
              <w:suppressAutoHyphens/>
              <w:jc w:val="center"/>
            </w:pPr>
            <w:r w:rsidRPr="0071554B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FD4333">
            <w:pPr>
              <w:keepNext/>
              <w:keepLines/>
              <w:suppressLineNumbers/>
              <w:suppressAutoHyphens/>
              <w:ind w:left="-108" w:right="-108"/>
              <w:jc w:val="center"/>
            </w:pPr>
            <w:r w:rsidRPr="0071554B">
              <w:rPr>
                <w:sz w:val="22"/>
                <w:szCs w:val="22"/>
              </w:rPr>
              <w:t>Срок заключения договора купли – продажи имущества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FE" w:rsidRPr="0059443F" w:rsidRDefault="007A3387" w:rsidP="007B33A1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  <w:r w:rsidRPr="0059443F">
              <w:rPr>
                <w:color w:val="000000"/>
                <w:sz w:val="22"/>
                <w:szCs w:val="22"/>
              </w:rPr>
              <w:t xml:space="preserve">Покупатель и продавец обязаны в течение пяти рабочих дней </w:t>
            </w:r>
            <w:proofErr w:type="gramStart"/>
            <w:r w:rsidRPr="0059443F">
              <w:rPr>
                <w:color w:val="000000"/>
                <w:sz w:val="22"/>
                <w:szCs w:val="22"/>
              </w:rPr>
              <w:t>с даты подведения</w:t>
            </w:r>
            <w:proofErr w:type="gramEnd"/>
            <w:r w:rsidRPr="0059443F">
              <w:rPr>
                <w:color w:val="000000"/>
                <w:sz w:val="22"/>
                <w:szCs w:val="22"/>
              </w:rPr>
              <w:t xml:space="preserve"> итогов продажи посредством публичного предложения заключить договор купли-продажи.</w:t>
            </w:r>
          </w:p>
        </w:tc>
      </w:tr>
      <w:tr w:rsidR="00B118FE" w:rsidRPr="0071554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7B33A1">
            <w:pPr>
              <w:keepNext/>
              <w:keepLines/>
              <w:suppressLineNumbers/>
              <w:suppressAutoHyphens/>
              <w:ind w:left="-108" w:right="-108"/>
            </w:pPr>
            <w:r w:rsidRPr="0071554B">
              <w:rPr>
                <w:sz w:val="22"/>
                <w:szCs w:val="22"/>
              </w:rPr>
              <w:t>Порядок озн</w:t>
            </w:r>
            <w:r>
              <w:rPr>
                <w:sz w:val="22"/>
                <w:szCs w:val="22"/>
              </w:rPr>
              <w:t>а</w:t>
            </w:r>
            <w:r w:rsidRPr="0071554B">
              <w:rPr>
                <w:sz w:val="22"/>
                <w:szCs w:val="22"/>
              </w:rPr>
              <w:t>комления покупателей с иной информацией, условиями договора купли-продажи  имущества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7A3387" w:rsidP="00A154D0">
            <w:pPr>
              <w:keepNext/>
              <w:keepLines/>
              <w:suppressLineNumbers/>
              <w:tabs>
                <w:tab w:val="left" w:pos="-108"/>
              </w:tabs>
              <w:suppressAutoHyphens/>
              <w:ind w:left="-108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 xml:space="preserve">Дополнительную информацию можно получить по адресу: 632520, Новосибирская область, с. Убинское, ул. Ленина, д. 23, тел. (383-66) 21-179 в </w:t>
            </w:r>
            <w:r w:rsidRPr="0059443F">
              <w:rPr>
                <w:color w:val="000000"/>
                <w:sz w:val="22"/>
                <w:szCs w:val="22"/>
              </w:rPr>
              <w:t>период приема заявок по предварительной договоренности претендента и организатора продажи имущества.</w:t>
            </w:r>
          </w:p>
        </w:tc>
      </w:tr>
      <w:tr w:rsidR="00B118FE" w:rsidRPr="0071554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A154D0">
            <w:pPr>
              <w:keepNext/>
              <w:keepLines/>
              <w:suppressLineNumbers/>
              <w:suppressAutoHyphens/>
              <w:ind w:left="-108" w:right="-108"/>
              <w:jc w:val="center"/>
            </w:pPr>
            <w:r w:rsidRPr="0071554B">
              <w:rPr>
                <w:sz w:val="22"/>
                <w:szCs w:val="22"/>
              </w:rPr>
              <w:t xml:space="preserve">Ограничения участия </w:t>
            </w:r>
            <w:r w:rsidRPr="0071554B">
              <w:rPr>
                <w:sz w:val="22"/>
                <w:szCs w:val="22"/>
              </w:rPr>
              <w:lastRenderedPageBreak/>
              <w:t xml:space="preserve">в </w:t>
            </w:r>
            <w:r w:rsidR="00A154D0">
              <w:rPr>
                <w:sz w:val="22"/>
                <w:szCs w:val="22"/>
              </w:rPr>
              <w:t>продаже посредством публичного предл</w:t>
            </w:r>
            <w:r w:rsidR="004B53EC">
              <w:rPr>
                <w:sz w:val="22"/>
                <w:szCs w:val="22"/>
              </w:rPr>
              <w:t>о</w:t>
            </w:r>
            <w:r w:rsidR="00A154D0">
              <w:rPr>
                <w:sz w:val="22"/>
                <w:szCs w:val="22"/>
              </w:rPr>
              <w:t>жения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822145" w:rsidRDefault="00B118FE" w:rsidP="007B33A1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822145">
              <w:rPr>
                <w:sz w:val="22"/>
                <w:szCs w:val="22"/>
              </w:rPr>
              <w:lastRenderedPageBreak/>
              <w:t>в соответствии с законодательством Российской Федерации</w:t>
            </w:r>
          </w:p>
        </w:tc>
      </w:tr>
      <w:tr w:rsidR="00B118FE" w:rsidRPr="0071554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1C4BF6">
            <w:pPr>
              <w:keepNext/>
              <w:keepLines/>
              <w:suppressLineNumbers/>
              <w:suppressAutoHyphens/>
              <w:ind w:left="-108" w:right="-108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Порядок определения победителя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C" w:rsidRPr="0059443F" w:rsidRDefault="007A3387" w:rsidP="007B33A1">
            <w:pPr>
              <w:pStyle w:val="ConsPlusNormal"/>
              <w:widowControl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Победителем признается участник продажи посредством публичного предложения: </w:t>
            </w:r>
          </w:p>
          <w:p w:rsidR="004B53EC" w:rsidRPr="0059443F" w:rsidRDefault="007A3387" w:rsidP="007B33A1">
            <w:pPr>
              <w:pStyle w:val="ConsPlusNormal"/>
              <w:widowControl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который</w:t>
            </w:r>
            <w:proofErr w:type="gramEnd"/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подтвердил цену первоначального предложения или цену предложения, сл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жившуюся на соответствующем “шаге понижения”, при отсутствии предложений других участников продажи посредством публичного предложения</w:t>
            </w:r>
            <w:r w:rsidR="004B53EC"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B53EC" w:rsidRPr="0059443F" w:rsidRDefault="007A3387" w:rsidP="007B33A1">
            <w:pPr>
              <w:pStyle w:val="ConsPlusNormal"/>
              <w:widowControl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 случае</w:t>
            </w:r>
            <w:proofErr w:type="gramStart"/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если несколько участников продажи имущества подтверждают цену первон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чального предложения или цену предложения, сложившуюся на одном из “шагов пон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жения”, для всех участников продажи имущества проводится аукцион по установленным Федеральным законом “О приватизации государственного и муниципального имущества” правилам проведения аукциона, предусматривающим открытую форму подачи предлож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“шаге понижения”. В случае</w:t>
            </w:r>
            <w:proofErr w:type="gramStart"/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если участники аукциона заявляют предложения о цене, превышающей начальную цену имущества, победителем аукциона признается участник, номер карточки которого и заявленная им цена были названы аукционистом последними; </w:t>
            </w:r>
          </w:p>
          <w:p w:rsidR="00B118FE" w:rsidRPr="0059443F" w:rsidRDefault="007A3387" w:rsidP="007B33A1">
            <w:pPr>
              <w:pStyle w:val="ConsPlusNormal"/>
              <w:widowControl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 случае если участники такого аукциона не заявляют предложения о цене, превыша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щей начальную цену имущества, право его приобретения принадлежит участнику ау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5944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циона, который первым подтвердил начальную цену имущества.</w:t>
            </w:r>
          </w:p>
        </w:tc>
      </w:tr>
      <w:tr w:rsidR="00B118FE" w:rsidRPr="0071554B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F35B65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 xml:space="preserve">Допуск к участию в </w:t>
            </w:r>
            <w:r w:rsidR="00F35B65" w:rsidRPr="0059443F">
              <w:rPr>
                <w:sz w:val="22"/>
                <w:szCs w:val="22"/>
              </w:rPr>
              <w:t>продаже посредством публичного предложения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F35B65">
            <w:pPr>
              <w:pStyle w:val="ConsPlusNormal"/>
              <w:widowControl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3F">
              <w:rPr>
                <w:rFonts w:ascii="Times New Roman" w:hAnsi="Times New Roman" w:cs="Times New Roman"/>
                <w:sz w:val="22"/>
                <w:szCs w:val="22"/>
              </w:rPr>
              <w:t xml:space="preserve">К участию в </w:t>
            </w:r>
            <w:r w:rsidR="00F35B65" w:rsidRPr="0059443F">
              <w:rPr>
                <w:rFonts w:ascii="Times New Roman" w:hAnsi="Times New Roman" w:cs="Times New Roman"/>
                <w:sz w:val="22"/>
                <w:szCs w:val="22"/>
              </w:rPr>
              <w:t>продаже посредством публичного предложения</w:t>
            </w:r>
            <w:r w:rsidRPr="0059443F">
              <w:rPr>
                <w:rFonts w:ascii="Times New Roman" w:hAnsi="Times New Roman" w:cs="Times New Roman"/>
                <w:sz w:val="22"/>
                <w:szCs w:val="22"/>
              </w:rPr>
              <w:t xml:space="preserve"> допускаются юридические и физические лица, в том числе индивидуальные предприниматели.</w:t>
            </w:r>
          </w:p>
        </w:tc>
      </w:tr>
      <w:tr w:rsidR="00B118FE" w:rsidRPr="00715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FD4333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 xml:space="preserve">Отказ в допуске к участию в </w:t>
            </w:r>
            <w:r w:rsidR="00947EDB" w:rsidRPr="0059443F">
              <w:rPr>
                <w:sz w:val="22"/>
                <w:szCs w:val="22"/>
              </w:rPr>
              <w:t>продаже посредством публичного предложения</w:t>
            </w:r>
          </w:p>
          <w:p w:rsidR="00B118FE" w:rsidRPr="0059443F" w:rsidRDefault="00B118FE" w:rsidP="00FD4333">
            <w:pPr>
              <w:keepNext/>
              <w:keepLines/>
              <w:suppressLineNumbers/>
              <w:suppressAutoHyphen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DB" w:rsidRPr="0059443F" w:rsidRDefault="00947EDB" w:rsidP="00947EDB">
            <w:pPr>
              <w:suppressAutoHyphens/>
              <w:jc w:val="both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Претендент не допускается к участию в торгах по следующим основаниям:</w:t>
            </w:r>
          </w:p>
          <w:p w:rsidR="00947EDB" w:rsidRPr="0059443F" w:rsidRDefault="00947EDB" w:rsidP="00947ED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947EDB" w:rsidRPr="0059443F" w:rsidRDefault="00947EDB" w:rsidP="00947ED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      </w:r>
          </w:p>
          <w:p w:rsidR="00947EDB" w:rsidRPr="0059443F" w:rsidRDefault="00947EDB" w:rsidP="00947ED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заявка подана лицом, не уполномоченным претендентом на осуществление таких действий;</w:t>
            </w:r>
          </w:p>
          <w:p w:rsidR="00947EDB" w:rsidRPr="0059443F" w:rsidRDefault="00947EDB" w:rsidP="00947EDB">
            <w:pPr>
              <w:numPr>
                <w:ilvl w:val="0"/>
                <w:numId w:val="5"/>
              </w:numPr>
              <w:tabs>
                <w:tab w:val="left" w:pos="851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не подтверждено поступление в установленный срок задатка на счета, указанные в информационном сообщении.</w:t>
            </w:r>
          </w:p>
          <w:p w:rsidR="00B118FE" w:rsidRPr="0059443F" w:rsidRDefault="00947EDB" w:rsidP="00947EDB">
            <w:pPr>
              <w:suppressAutoHyphens/>
              <w:jc w:val="both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Перечень оснований отказа претенденту в участии в торгах является исчерпывающим.</w:t>
            </w:r>
          </w:p>
        </w:tc>
      </w:tr>
      <w:tr w:rsidR="00B118FE" w:rsidRPr="00715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947EDB">
            <w:pPr>
              <w:keepNext/>
              <w:keepLines/>
              <w:widowControl w:val="0"/>
              <w:suppressLineNumbers/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 xml:space="preserve">Дата определения участников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2A6D35" w:rsidP="002E078B">
            <w:pPr>
              <w:pStyle w:val="ConsPlusNormal"/>
              <w:widowControl/>
              <w:tabs>
                <w:tab w:val="left" w:pos="-108"/>
                <w:tab w:val="num" w:pos="720"/>
              </w:tabs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2E078B" w:rsidRPr="005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  <w:r w:rsidR="005C0435" w:rsidRPr="005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 w:rsidR="002E078B" w:rsidRPr="005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июня</w:t>
            </w:r>
            <w:r w:rsidR="00E74424" w:rsidRPr="005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201</w:t>
            </w:r>
            <w:r w:rsidR="00947EDB" w:rsidRPr="005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B118FE" w:rsidRPr="005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B118FE" w:rsidRPr="0071554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pStyle w:val="a4"/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7155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947EDB">
            <w:pPr>
              <w:keepNext/>
              <w:keepLines/>
              <w:widowControl w:val="0"/>
              <w:suppressLineNumbers/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 xml:space="preserve">Место, дата и время проведения </w:t>
            </w:r>
            <w:r w:rsidR="00947EDB" w:rsidRPr="0059443F">
              <w:rPr>
                <w:sz w:val="22"/>
                <w:szCs w:val="22"/>
              </w:rPr>
              <w:t>продажи посредством публичного предложения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2B" w:rsidRPr="0059443F" w:rsidRDefault="00B118FE" w:rsidP="00663F2B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 xml:space="preserve">Место проведения </w:t>
            </w:r>
            <w:r w:rsidR="00947EDB" w:rsidRPr="0059443F">
              <w:rPr>
                <w:sz w:val="22"/>
                <w:szCs w:val="22"/>
              </w:rPr>
              <w:t>продажи посредством публичного предложения</w:t>
            </w:r>
            <w:r w:rsidRPr="0059443F">
              <w:rPr>
                <w:sz w:val="22"/>
                <w:szCs w:val="22"/>
              </w:rPr>
              <w:t xml:space="preserve">: </w:t>
            </w:r>
            <w:r w:rsidR="00663F2B" w:rsidRPr="0059443F">
              <w:rPr>
                <w:sz w:val="22"/>
                <w:szCs w:val="22"/>
              </w:rPr>
              <w:t>632520, Новосиби</w:t>
            </w:r>
            <w:r w:rsidR="00663F2B" w:rsidRPr="0059443F">
              <w:rPr>
                <w:sz w:val="22"/>
                <w:szCs w:val="22"/>
              </w:rPr>
              <w:t>р</w:t>
            </w:r>
            <w:r w:rsidR="00663F2B" w:rsidRPr="0059443F">
              <w:rPr>
                <w:sz w:val="22"/>
                <w:szCs w:val="22"/>
              </w:rPr>
              <w:t xml:space="preserve">ская область, с. Убинское, ул. Ленина, д. 23, кабинет 29, </w:t>
            </w:r>
            <w:r w:rsidR="002E078B" w:rsidRPr="0059443F">
              <w:rPr>
                <w:sz w:val="22"/>
                <w:szCs w:val="22"/>
              </w:rPr>
              <w:t>26</w:t>
            </w:r>
            <w:r w:rsidR="00732702" w:rsidRPr="0059443F">
              <w:rPr>
                <w:sz w:val="22"/>
                <w:szCs w:val="22"/>
              </w:rPr>
              <w:t xml:space="preserve"> </w:t>
            </w:r>
            <w:r w:rsidR="002E078B" w:rsidRPr="0059443F">
              <w:rPr>
                <w:sz w:val="22"/>
                <w:szCs w:val="22"/>
              </w:rPr>
              <w:t>июня</w:t>
            </w:r>
            <w:r w:rsidR="00663F2B" w:rsidRPr="0059443F">
              <w:rPr>
                <w:sz w:val="22"/>
                <w:szCs w:val="22"/>
              </w:rPr>
              <w:t xml:space="preserve"> 2019 года в 11 часов 00 минут по местному времени.</w:t>
            </w:r>
          </w:p>
          <w:p w:rsidR="00B118FE" w:rsidRPr="0059443F" w:rsidRDefault="00B118FE" w:rsidP="00643BB5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</w:p>
          <w:p w:rsidR="0093671D" w:rsidRPr="0059443F" w:rsidRDefault="0093671D" w:rsidP="00643BB5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</w:p>
        </w:tc>
      </w:tr>
      <w:tr w:rsidR="0093671D" w:rsidRPr="0071554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1D" w:rsidRPr="0071554B" w:rsidRDefault="0093671D" w:rsidP="00366F30">
            <w:pPr>
              <w:pStyle w:val="a4"/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1D" w:rsidRPr="0059443F" w:rsidRDefault="0093671D" w:rsidP="00947EDB">
            <w:pPr>
              <w:keepNext/>
              <w:keepLines/>
              <w:widowControl w:val="0"/>
              <w:suppressLineNumbers/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Место и срок подведения итогов продажи посредством публичного предложения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1D" w:rsidRPr="0059443F" w:rsidRDefault="0093671D" w:rsidP="002E078B">
            <w:pPr>
              <w:tabs>
                <w:tab w:val="left" w:pos="-108"/>
              </w:tabs>
              <w:ind w:left="-108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 xml:space="preserve">632520, Новосибирская область, с. Убинское, ул. Ленина, д. 23, </w:t>
            </w:r>
            <w:r w:rsidR="002E078B" w:rsidRPr="0059443F">
              <w:rPr>
                <w:sz w:val="22"/>
                <w:szCs w:val="22"/>
              </w:rPr>
              <w:t>26</w:t>
            </w:r>
            <w:r w:rsidRPr="0059443F">
              <w:rPr>
                <w:sz w:val="22"/>
                <w:szCs w:val="22"/>
              </w:rPr>
              <w:t xml:space="preserve"> </w:t>
            </w:r>
            <w:r w:rsidR="002E078B" w:rsidRPr="0059443F">
              <w:rPr>
                <w:sz w:val="22"/>
                <w:szCs w:val="22"/>
              </w:rPr>
              <w:t>июня</w:t>
            </w:r>
            <w:r w:rsidRPr="0059443F">
              <w:rPr>
                <w:sz w:val="22"/>
                <w:szCs w:val="22"/>
              </w:rPr>
              <w:t xml:space="preserve"> 2019 года в 15 часов 00 минут по местному времени.</w:t>
            </w:r>
          </w:p>
        </w:tc>
      </w:tr>
      <w:tr w:rsidR="00B118FE" w:rsidRPr="0071554B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B118FE" w:rsidP="00366F30">
            <w:pPr>
              <w:widowControl w:val="0"/>
              <w:jc w:val="center"/>
            </w:pPr>
            <w:r w:rsidRPr="0071554B">
              <w:rPr>
                <w:sz w:val="22"/>
                <w:szCs w:val="22"/>
              </w:rPr>
              <w:t>1</w:t>
            </w:r>
            <w:r w:rsidR="0093671D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FD4333">
            <w:pPr>
              <w:pStyle w:val="a3"/>
              <w:widowControl w:val="0"/>
              <w:spacing w:before="0" w:beforeAutospacing="0" w:after="0" w:afterAutospacing="0"/>
              <w:ind w:left="-108" w:right="-108"/>
              <w:jc w:val="center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Размер, порядок, ср</w:t>
            </w:r>
            <w:r w:rsidRPr="0059443F">
              <w:rPr>
                <w:sz w:val="22"/>
                <w:szCs w:val="22"/>
              </w:rPr>
              <w:t>о</w:t>
            </w:r>
            <w:r w:rsidRPr="0059443F">
              <w:rPr>
                <w:sz w:val="22"/>
                <w:szCs w:val="22"/>
              </w:rPr>
              <w:t>ки внесения платы за предоставления и</w:t>
            </w:r>
            <w:r w:rsidRPr="0059443F">
              <w:rPr>
                <w:sz w:val="22"/>
                <w:szCs w:val="22"/>
              </w:rPr>
              <w:t>н</w:t>
            </w:r>
            <w:r w:rsidRPr="0059443F">
              <w:rPr>
                <w:sz w:val="22"/>
                <w:szCs w:val="22"/>
              </w:rPr>
              <w:t>формации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7B33A1">
            <w:pPr>
              <w:pStyle w:val="a6"/>
              <w:keepNext/>
              <w:keepLines/>
              <w:widowControl w:val="0"/>
              <w:suppressLineNumbers/>
              <w:tabs>
                <w:tab w:val="left" w:pos="-108"/>
              </w:tabs>
              <w:suppressAutoHyphens/>
              <w:spacing w:after="0"/>
              <w:ind w:left="-108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не взимается</w:t>
            </w:r>
          </w:p>
        </w:tc>
      </w:tr>
      <w:tr w:rsidR="00B118FE" w:rsidRPr="0071554B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71554B" w:rsidRDefault="0093671D" w:rsidP="00366F30">
            <w:pPr>
              <w:keepNext/>
              <w:keepLines/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FD4333">
            <w:pPr>
              <w:keepNext/>
              <w:keepLines/>
              <w:widowControl w:val="0"/>
              <w:suppressLineNumbers/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Преимущества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FE" w:rsidRPr="0059443F" w:rsidRDefault="00B118FE" w:rsidP="007B33A1">
            <w:pPr>
              <w:pStyle w:val="a6"/>
              <w:keepNext/>
              <w:keepLines/>
              <w:widowControl w:val="0"/>
              <w:suppressLineNumbers/>
              <w:tabs>
                <w:tab w:val="left" w:pos="-108"/>
              </w:tabs>
              <w:suppressAutoHyphens/>
              <w:spacing w:after="0"/>
              <w:ind w:left="-108"/>
              <w:rPr>
                <w:sz w:val="22"/>
                <w:szCs w:val="22"/>
              </w:rPr>
            </w:pPr>
            <w:r w:rsidRPr="0059443F">
              <w:rPr>
                <w:sz w:val="22"/>
                <w:szCs w:val="22"/>
              </w:rPr>
              <w:t>не предусматриваются</w:t>
            </w:r>
          </w:p>
        </w:tc>
      </w:tr>
    </w:tbl>
    <w:p w:rsidR="00BC1F81" w:rsidRDefault="00BC1F81">
      <w:pPr>
        <w:rPr>
          <w:sz w:val="22"/>
          <w:szCs w:val="22"/>
        </w:rPr>
      </w:pPr>
    </w:p>
    <w:p w:rsidR="00BC1F81" w:rsidRPr="00BC1F81" w:rsidRDefault="00BC1F81" w:rsidP="00BC1F81">
      <w:pPr>
        <w:rPr>
          <w:sz w:val="22"/>
          <w:szCs w:val="22"/>
        </w:rPr>
      </w:pPr>
    </w:p>
    <w:p w:rsidR="0059443F" w:rsidRDefault="0059443F" w:rsidP="00B51FD1">
      <w:pPr>
        <w:suppressAutoHyphens/>
        <w:ind w:left="5040"/>
        <w:rPr>
          <w:sz w:val="23"/>
          <w:szCs w:val="23"/>
        </w:rPr>
      </w:pPr>
    </w:p>
    <w:p w:rsidR="0059443F" w:rsidRDefault="0059443F" w:rsidP="00B51FD1">
      <w:pPr>
        <w:suppressAutoHyphens/>
        <w:ind w:left="5040"/>
        <w:rPr>
          <w:sz w:val="23"/>
          <w:szCs w:val="23"/>
        </w:rPr>
      </w:pPr>
    </w:p>
    <w:p w:rsidR="0059443F" w:rsidRDefault="0059443F" w:rsidP="00B51FD1">
      <w:pPr>
        <w:suppressAutoHyphens/>
        <w:ind w:left="5040"/>
        <w:rPr>
          <w:sz w:val="23"/>
          <w:szCs w:val="23"/>
        </w:rPr>
      </w:pPr>
    </w:p>
    <w:p w:rsidR="00BC1F81" w:rsidRPr="00BC1F81" w:rsidRDefault="00BC1F81" w:rsidP="00BC1F81">
      <w:pPr>
        <w:rPr>
          <w:sz w:val="22"/>
          <w:szCs w:val="22"/>
        </w:rPr>
      </w:pPr>
    </w:p>
    <w:sectPr w:rsidR="00BC1F81" w:rsidRPr="00BC1F81" w:rsidSect="009111DE">
      <w:pgSz w:w="11906" w:h="16838"/>
      <w:pgMar w:top="567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7A4EA8"/>
    <w:multiLevelType w:val="hybridMultilevel"/>
    <w:tmpl w:val="8460C0DC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254E48"/>
    <w:multiLevelType w:val="hybridMultilevel"/>
    <w:tmpl w:val="C7F219AE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46B5F"/>
    <w:multiLevelType w:val="hybridMultilevel"/>
    <w:tmpl w:val="EDA679C4"/>
    <w:lvl w:ilvl="0" w:tplc="C1927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02C4F"/>
    <w:multiLevelType w:val="hybridMultilevel"/>
    <w:tmpl w:val="8CEA8054"/>
    <w:lvl w:ilvl="0" w:tplc="DD049F2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7A3"/>
    <w:rsid w:val="000437F5"/>
    <w:rsid w:val="00043DBA"/>
    <w:rsid w:val="000440D7"/>
    <w:rsid w:val="000532BD"/>
    <w:rsid w:val="000569DA"/>
    <w:rsid w:val="00062F42"/>
    <w:rsid w:val="0007347B"/>
    <w:rsid w:val="000809B5"/>
    <w:rsid w:val="000B1191"/>
    <w:rsid w:val="000C1E09"/>
    <w:rsid w:val="000D647B"/>
    <w:rsid w:val="000E0081"/>
    <w:rsid w:val="00107263"/>
    <w:rsid w:val="00130249"/>
    <w:rsid w:val="00154153"/>
    <w:rsid w:val="001638D8"/>
    <w:rsid w:val="00165044"/>
    <w:rsid w:val="00170219"/>
    <w:rsid w:val="00182758"/>
    <w:rsid w:val="00183F92"/>
    <w:rsid w:val="00187CA2"/>
    <w:rsid w:val="00190785"/>
    <w:rsid w:val="001A554B"/>
    <w:rsid w:val="001B0F91"/>
    <w:rsid w:val="001C0E02"/>
    <w:rsid w:val="001C49FE"/>
    <w:rsid w:val="001C4BF6"/>
    <w:rsid w:val="001D5046"/>
    <w:rsid w:val="001F0780"/>
    <w:rsid w:val="002038EE"/>
    <w:rsid w:val="002074F9"/>
    <w:rsid w:val="002153AC"/>
    <w:rsid w:val="002215EA"/>
    <w:rsid w:val="00225038"/>
    <w:rsid w:val="00225125"/>
    <w:rsid w:val="00226815"/>
    <w:rsid w:val="0026207B"/>
    <w:rsid w:val="0028214F"/>
    <w:rsid w:val="002A6D35"/>
    <w:rsid w:val="002B4F18"/>
    <w:rsid w:val="002B5E79"/>
    <w:rsid w:val="002B5F1E"/>
    <w:rsid w:val="002B69CD"/>
    <w:rsid w:val="002C6A81"/>
    <w:rsid w:val="002D3034"/>
    <w:rsid w:val="002E010E"/>
    <w:rsid w:val="002E078B"/>
    <w:rsid w:val="002E6D40"/>
    <w:rsid w:val="00311F13"/>
    <w:rsid w:val="003131F3"/>
    <w:rsid w:val="00320ECB"/>
    <w:rsid w:val="0032214C"/>
    <w:rsid w:val="0032226E"/>
    <w:rsid w:val="00327F61"/>
    <w:rsid w:val="0033593C"/>
    <w:rsid w:val="003545AD"/>
    <w:rsid w:val="00363E33"/>
    <w:rsid w:val="00366F30"/>
    <w:rsid w:val="003A534A"/>
    <w:rsid w:val="003A6DF5"/>
    <w:rsid w:val="003F2155"/>
    <w:rsid w:val="00402C6A"/>
    <w:rsid w:val="00403F79"/>
    <w:rsid w:val="00405A22"/>
    <w:rsid w:val="0041782A"/>
    <w:rsid w:val="00423F48"/>
    <w:rsid w:val="00427A22"/>
    <w:rsid w:val="00431310"/>
    <w:rsid w:val="00445408"/>
    <w:rsid w:val="004633D6"/>
    <w:rsid w:val="00472A15"/>
    <w:rsid w:val="00482414"/>
    <w:rsid w:val="00485ABF"/>
    <w:rsid w:val="004A160B"/>
    <w:rsid w:val="004A4425"/>
    <w:rsid w:val="004B53EC"/>
    <w:rsid w:val="004B75A4"/>
    <w:rsid w:val="004E0456"/>
    <w:rsid w:val="004F492C"/>
    <w:rsid w:val="00501844"/>
    <w:rsid w:val="00502B6F"/>
    <w:rsid w:val="00535B9F"/>
    <w:rsid w:val="0055571B"/>
    <w:rsid w:val="00560E94"/>
    <w:rsid w:val="0058794F"/>
    <w:rsid w:val="0059443F"/>
    <w:rsid w:val="00596E1D"/>
    <w:rsid w:val="005C0435"/>
    <w:rsid w:val="005D2264"/>
    <w:rsid w:val="005D4357"/>
    <w:rsid w:val="005D54D9"/>
    <w:rsid w:val="005E1180"/>
    <w:rsid w:val="005E61FE"/>
    <w:rsid w:val="00601A73"/>
    <w:rsid w:val="00612A51"/>
    <w:rsid w:val="0063255F"/>
    <w:rsid w:val="00634EB5"/>
    <w:rsid w:val="00643BB5"/>
    <w:rsid w:val="00663F2B"/>
    <w:rsid w:val="00664992"/>
    <w:rsid w:val="00676E54"/>
    <w:rsid w:val="00692171"/>
    <w:rsid w:val="006A167C"/>
    <w:rsid w:val="006A6B6C"/>
    <w:rsid w:val="006D49D5"/>
    <w:rsid w:val="006E39C4"/>
    <w:rsid w:val="006F20C2"/>
    <w:rsid w:val="0071554B"/>
    <w:rsid w:val="00717350"/>
    <w:rsid w:val="00725A53"/>
    <w:rsid w:val="00732702"/>
    <w:rsid w:val="00737142"/>
    <w:rsid w:val="00746E4E"/>
    <w:rsid w:val="00776397"/>
    <w:rsid w:val="007903DD"/>
    <w:rsid w:val="00794736"/>
    <w:rsid w:val="00794969"/>
    <w:rsid w:val="007975D7"/>
    <w:rsid w:val="007A1AA3"/>
    <w:rsid w:val="007A3387"/>
    <w:rsid w:val="007B33A1"/>
    <w:rsid w:val="007C4893"/>
    <w:rsid w:val="00806F74"/>
    <w:rsid w:val="00810C32"/>
    <w:rsid w:val="008114C1"/>
    <w:rsid w:val="00813FFA"/>
    <w:rsid w:val="00816203"/>
    <w:rsid w:val="00822145"/>
    <w:rsid w:val="00851F24"/>
    <w:rsid w:val="0086073B"/>
    <w:rsid w:val="0086521C"/>
    <w:rsid w:val="0086545B"/>
    <w:rsid w:val="00875AE0"/>
    <w:rsid w:val="008868EA"/>
    <w:rsid w:val="008B309A"/>
    <w:rsid w:val="008B6932"/>
    <w:rsid w:val="008C1EA6"/>
    <w:rsid w:val="008D0E6D"/>
    <w:rsid w:val="008D2D85"/>
    <w:rsid w:val="008D62B5"/>
    <w:rsid w:val="008D7F64"/>
    <w:rsid w:val="008E48F4"/>
    <w:rsid w:val="009037F8"/>
    <w:rsid w:val="00904C91"/>
    <w:rsid w:val="009054B3"/>
    <w:rsid w:val="009111DE"/>
    <w:rsid w:val="00912E65"/>
    <w:rsid w:val="0093671D"/>
    <w:rsid w:val="00941ED4"/>
    <w:rsid w:val="00943F1A"/>
    <w:rsid w:val="00947EDB"/>
    <w:rsid w:val="00951ED6"/>
    <w:rsid w:val="00954540"/>
    <w:rsid w:val="00970EFD"/>
    <w:rsid w:val="00975391"/>
    <w:rsid w:val="00997067"/>
    <w:rsid w:val="009B492C"/>
    <w:rsid w:val="009C695A"/>
    <w:rsid w:val="009D28FB"/>
    <w:rsid w:val="009E1A9E"/>
    <w:rsid w:val="009F16D8"/>
    <w:rsid w:val="00A01E0F"/>
    <w:rsid w:val="00A07879"/>
    <w:rsid w:val="00A12487"/>
    <w:rsid w:val="00A154D0"/>
    <w:rsid w:val="00A17DEE"/>
    <w:rsid w:val="00A3793F"/>
    <w:rsid w:val="00A37A1A"/>
    <w:rsid w:val="00A5416F"/>
    <w:rsid w:val="00A670B7"/>
    <w:rsid w:val="00A739E5"/>
    <w:rsid w:val="00AB67A3"/>
    <w:rsid w:val="00AD09DB"/>
    <w:rsid w:val="00AD7FCB"/>
    <w:rsid w:val="00AE2932"/>
    <w:rsid w:val="00AF23B9"/>
    <w:rsid w:val="00B0240A"/>
    <w:rsid w:val="00B024C2"/>
    <w:rsid w:val="00B0652F"/>
    <w:rsid w:val="00B10401"/>
    <w:rsid w:val="00B118FE"/>
    <w:rsid w:val="00B26DCC"/>
    <w:rsid w:val="00B27416"/>
    <w:rsid w:val="00B42207"/>
    <w:rsid w:val="00B46D81"/>
    <w:rsid w:val="00B51FD1"/>
    <w:rsid w:val="00B551E9"/>
    <w:rsid w:val="00B558CE"/>
    <w:rsid w:val="00B57108"/>
    <w:rsid w:val="00B67EA8"/>
    <w:rsid w:val="00B70BE1"/>
    <w:rsid w:val="00B77F5C"/>
    <w:rsid w:val="00BA28F0"/>
    <w:rsid w:val="00BA5406"/>
    <w:rsid w:val="00BB6A22"/>
    <w:rsid w:val="00BC1F81"/>
    <w:rsid w:val="00BD4D05"/>
    <w:rsid w:val="00BE68D3"/>
    <w:rsid w:val="00BF2E61"/>
    <w:rsid w:val="00C0017C"/>
    <w:rsid w:val="00C066B9"/>
    <w:rsid w:val="00C131F6"/>
    <w:rsid w:val="00C145BD"/>
    <w:rsid w:val="00C92622"/>
    <w:rsid w:val="00C94F9E"/>
    <w:rsid w:val="00CD42E7"/>
    <w:rsid w:val="00CE114B"/>
    <w:rsid w:val="00CE7A79"/>
    <w:rsid w:val="00D06D93"/>
    <w:rsid w:val="00D12323"/>
    <w:rsid w:val="00D4172E"/>
    <w:rsid w:val="00D4263B"/>
    <w:rsid w:val="00D643FC"/>
    <w:rsid w:val="00D81202"/>
    <w:rsid w:val="00D81ADF"/>
    <w:rsid w:val="00D8235D"/>
    <w:rsid w:val="00D918EB"/>
    <w:rsid w:val="00DB0D8E"/>
    <w:rsid w:val="00DB117E"/>
    <w:rsid w:val="00DB453C"/>
    <w:rsid w:val="00DC58E4"/>
    <w:rsid w:val="00DE453F"/>
    <w:rsid w:val="00DE5265"/>
    <w:rsid w:val="00E103D6"/>
    <w:rsid w:val="00E13D10"/>
    <w:rsid w:val="00E14662"/>
    <w:rsid w:val="00E159FB"/>
    <w:rsid w:val="00E22623"/>
    <w:rsid w:val="00E267C2"/>
    <w:rsid w:val="00E354E4"/>
    <w:rsid w:val="00E36500"/>
    <w:rsid w:val="00E426D2"/>
    <w:rsid w:val="00E47FCC"/>
    <w:rsid w:val="00E51F3C"/>
    <w:rsid w:val="00E61562"/>
    <w:rsid w:val="00E65C41"/>
    <w:rsid w:val="00E74424"/>
    <w:rsid w:val="00E80457"/>
    <w:rsid w:val="00E80BE8"/>
    <w:rsid w:val="00E8577F"/>
    <w:rsid w:val="00EA00FC"/>
    <w:rsid w:val="00EC260A"/>
    <w:rsid w:val="00EC6940"/>
    <w:rsid w:val="00ED026C"/>
    <w:rsid w:val="00ED325D"/>
    <w:rsid w:val="00ED3A56"/>
    <w:rsid w:val="00ED4CCB"/>
    <w:rsid w:val="00ED4E66"/>
    <w:rsid w:val="00EE14AD"/>
    <w:rsid w:val="00EE317B"/>
    <w:rsid w:val="00EF0651"/>
    <w:rsid w:val="00F307B0"/>
    <w:rsid w:val="00F3103A"/>
    <w:rsid w:val="00F31E3A"/>
    <w:rsid w:val="00F35B65"/>
    <w:rsid w:val="00F4298A"/>
    <w:rsid w:val="00F43127"/>
    <w:rsid w:val="00F55C0D"/>
    <w:rsid w:val="00F56FBF"/>
    <w:rsid w:val="00F63C6C"/>
    <w:rsid w:val="00F668E1"/>
    <w:rsid w:val="00F707AF"/>
    <w:rsid w:val="00F74E0C"/>
    <w:rsid w:val="00F77367"/>
    <w:rsid w:val="00F809A8"/>
    <w:rsid w:val="00FC0BA7"/>
    <w:rsid w:val="00FC4503"/>
    <w:rsid w:val="00FC4F5F"/>
    <w:rsid w:val="00FD4333"/>
    <w:rsid w:val="00FE40C7"/>
    <w:rsid w:val="00FF0B4F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First Indent 2" w:locked="1" w:semiHidden="0" w:uiPriority="0" w:unhideWhenUsed="0"/>
    <w:lsdException w:name="Body Text 2" w:locked="1" w:semiHidden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A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7A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B67A3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AB67A3"/>
    <w:rPr>
      <w:rFonts w:eastAsia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B67A3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B67A3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B67A3"/>
    <w:pPr>
      <w:widowControl w:val="0"/>
    </w:pPr>
    <w:rPr>
      <w:rFonts w:eastAsia="Times New Roman"/>
    </w:rPr>
  </w:style>
  <w:style w:type="paragraph" w:customStyle="1" w:styleId="3">
    <w:name w:val="Раздел 3"/>
    <w:basedOn w:val="a"/>
    <w:uiPriority w:val="99"/>
    <w:semiHidden/>
    <w:rsid w:val="00AB67A3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styleId="30">
    <w:name w:val="toc 3"/>
    <w:basedOn w:val="a"/>
    <w:next w:val="a"/>
    <w:autoRedefine/>
    <w:uiPriority w:val="99"/>
    <w:semiHidden/>
    <w:rsid w:val="00AB67A3"/>
    <w:pPr>
      <w:widowControl w:val="0"/>
      <w:tabs>
        <w:tab w:val="num" w:pos="180"/>
        <w:tab w:val="left" w:pos="1260"/>
        <w:tab w:val="left" w:pos="1680"/>
        <w:tab w:val="right" w:leader="dot" w:pos="10148"/>
      </w:tabs>
      <w:ind w:firstLine="1124"/>
      <w:jc w:val="both"/>
    </w:pPr>
  </w:style>
  <w:style w:type="paragraph" w:styleId="a4">
    <w:name w:val="Date"/>
    <w:basedOn w:val="a"/>
    <w:next w:val="a"/>
    <w:link w:val="a5"/>
    <w:uiPriority w:val="99"/>
    <w:semiHidden/>
    <w:rsid w:val="00AB67A3"/>
    <w:pPr>
      <w:spacing w:after="60"/>
      <w:jc w:val="both"/>
    </w:pPr>
  </w:style>
  <w:style w:type="character" w:customStyle="1" w:styleId="a5">
    <w:name w:val="Дата Знак"/>
    <w:basedOn w:val="a0"/>
    <w:link w:val="a4"/>
    <w:uiPriority w:val="99"/>
    <w:semiHidden/>
    <w:locked/>
    <w:rsid w:val="00AB67A3"/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AB67A3"/>
    <w:pPr>
      <w:spacing w:after="6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B67A3"/>
    <w:rPr>
      <w:rFonts w:eastAsia="Times New Roman"/>
      <w:sz w:val="20"/>
      <w:szCs w:val="20"/>
      <w:lang w:eastAsia="ru-RU"/>
    </w:rPr>
  </w:style>
  <w:style w:type="character" w:customStyle="1" w:styleId="a8">
    <w:name w:val="Основной шрифт"/>
    <w:uiPriority w:val="99"/>
    <w:semiHidden/>
    <w:rsid w:val="00AB67A3"/>
  </w:style>
  <w:style w:type="character" w:styleId="a9">
    <w:name w:val="Emphasis"/>
    <w:basedOn w:val="a0"/>
    <w:uiPriority w:val="99"/>
    <w:qFormat/>
    <w:rsid w:val="00AB67A3"/>
    <w:rPr>
      <w:i/>
      <w:iCs/>
    </w:rPr>
  </w:style>
  <w:style w:type="paragraph" w:styleId="aa">
    <w:name w:val="Body Text Indent"/>
    <w:basedOn w:val="a"/>
    <w:link w:val="ab"/>
    <w:uiPriority w:val="99"/>
    <w:semiHidden/>
    <w:rsid w:val="00AB67A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B67A3"/>
    <w:rPr>
      <w:rFonts w:eastAsia="Times New Roman"/>
      <w:lang w:eastAsia="ru-RU"/>
    </w:rPr>
  </w:style>
  <w:style w:type="paragraph" w:styleId="23">
    <w:name w:val="Body Text First Indent 2"/>
    <w:basedOn w:val="aa"/>
    <w:link w:val="24"/>
    <w:uiPriority w:val="99"/>
    <w:semiHidden/>
    <w:rsid w:val="00AB67A3"/>
    <w:pPr>
      <w:ind w:firstLine="210"/>
      <w:jc w:val="both"/>
    </w:pPr>
  </w:style>
  <w:style w:type="character" w:customStyle="1" w:styleId="24">
    <w:name w:val="Красная строка 2 Знак"/>
    <w:basedOn w:val="ab"/>
    <w:link w:val="23"/>
    <w:uiPriority w:val="99"/>
    <w:semiHidden/>
    <w:locked/>
    <w:rsid w:val="00AB67A3"/>
  </w:style>
  <w:style w:type="paragraph" w:styleId="ac">
    <w:name w:val="Balloon Text"/>
    <w:basedOn w:val="a"/>
    <w:link w:val="ad"/>
    <w:uiPriority w:val="99"/>
    <w:semiHidden/>
    <w:rsid w:val="00AB67A3"/>
    <w:pPr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B67A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67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"/>
    <w:basedOn w:val="a"/>
    <w:link w:val="af"/>
    <w:uiPriority w:val="99"/>
    <w:rsid w:val="00725A5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725A53"/>
    <w:rPr>
      <w:rFonts w:eastAsia="Times New Roman"/>
      <w:lang w:eastAsia="ru-RU"/>
    </w:rPr>
  </w:style>
  <w:style w:type="paragraph" w:customStyle="1" w:styleId="af0">
    <w:name w:val="Готовый"/>
    <w:basedOn w:val="a"/>
    <w:rsid w:val="00BF2E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25">
    <w:name w:val="Обычный2"/>
    <w:uiPriority w:val="99"/>
    <w:rsid w:val="000D647B"/>
    <w:pPr>
      <w:widowControl w:val="0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0D647B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D647B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B117E"/>
    <w:rPr>
      <w:rFonts w:ascii="Arial" w:eastAsia="Times New Roman" w:hAnsi="Arial" w:cs="Arial"/>
      <w:lang w:val="ru-RU" w:eastAsia="ru-RU" w:bidi="ar-SA"/>
    </w:rPr>
  </w:style>
  <w:style w:type="character" w:styleId="af1">
    <w:name w:val="Hyperlink"/>
    <w:rsid w:val="00B51FD1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B51F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1FD1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67E7A892ACC5337EC75E94EF6F6EFD4473A82C52E6214C541B7F0BB63C310C075E0AECC3A3D9AG8S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3404-0B8C-442E-A109-4D512FAB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26</cp:revision>
  <cp:lastPrinted>2017-07-27T08:10:00Z</cp:lastPrinted>
  <dcterms:created xsi:type="dcterms:W3CDTF">2015-03-01T17:53:00Z</dcterms:created>
  <dcterms:modified xsi:type="dcterms:W3CDTF">2019-05-16T05:22:00Z</dcterms:modified>
</cp:coreProperties>
</file>