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390" w:rsidRDefault="00381390" w:rsidP="00381390">
      <w:pPr>
        <w:jc w:val="center"/>
        <w:rPr>
          <w:sz w:val="28"/>
          <w:szCs w:val="28"/>
        </w:rPr>
      </w:pPr>
    </w:p>
    <w:p w:rsidR="00381390" w:rsidRPr="00D5024F" w:rsidRDefault="00381390" w:rsidP="00381390">
      <w:pPr>
        <w:jc w:val="center"/>
        <w:rPr>
          <w:sz w:val="32"/>
          <w:szCs w:val="32"/>
        </w:rPr>
      </w:pPr>
      <w:r w:rsidRPr="00D5024F">
        <w:rPr>
          <w:sz w:val="32"/>
          <w:szCs w:val="32"/>
        </w:rPr>
        <w:t>Информация</w:t>
      </w:r>
    </w:p>
    <w:p w:rsidR="00381390" w:rsidRPr="007D539A" w:rsidRDefault="00381390" w:rsidP="00381390">
      <w:pPr>
        <w:tabs>
          <w:tab w:val="left" w:pos="3420"/>
        </w:tabs>
        <w:rPr>
          <w:sz w:val="32"/>
          <w:szCs w:val="32"/>
        </w:rPr>
      </w:pPr>
      <w:proofErr w:type="gramStart"/>
      <w:r w:rsidRPr="007D539A">
        <w:rPr>
          <w:sz w:val="32"/>
          <w:szCs w:val="32"/>
        </w:rPr>
        <w:t xml:space="preserve">По экспертно-аналитическим  мероприятиям,  проведенным ревизионной комиссией Убинского района  по подготовке заключений на проект решения  Совета депутатов Убинского района Новосибирской области «О бюджете Убинского района Новосибирской области на 2024 год и плановый период 2025 и 2026 годов»  проектов решений Советов депутатов сельских поселений Убинского района Новосибирской области  о бюджетах сельских поселений  на 2024 год и плановый период 2025 и 2026 годов  </w:t>
      </w:r>
      <w:proofErr w:type="gramEnd"/>
    </w:p>
    <w:p w:rsidR="003A1C90" w:rsidRPr="00D5024F" w:rsidRDefault="00381390" w:rsidP="00381390">
      <w:pPr>
        <w:tabs>
          <w:tab w:val="left" w:pos="3420"/>
        </w:tabs>
        <w:rPr>
          <w:sz w:val="28"/>
          <w:szCs w:val="28"/>
        </w:rPr>
      </w:pPr>
      <w:r w:rsidRPr="00D5024F">
        <w:rPr>
          <w:sz w:val="28"/>
          <w:szCs w:val="28"/>
        </w:rPr>
        <w:tab/>
        <w:t xml:space="preserve"> .</w:t>
      </w:r>
    </w:p>
    <w:p w:rsidR="00E97B8A" w:rsidRPr="00D5024F" w:rsidRDefault="00381390" w:rsidP="00E97B8A">
      <w:pPr>
        <w:tabs>
          <w:tab w:val="left" w:pos="3420"/>
        </w:tabs>
        <w:spacing w:line="360" w:lineRule="auto"/>
        <w:rPr>
          <w:sz w:val="28"/>
          <w:szCs w:val="28"/>
        </w:rPr>
      </w:pPr>
      <w:r w:rsidRPr="00D5024F">
        <w:rPr>
          <w:sz w:val="28"/>
          <w:szCs w:val="28"/>
        </w:rPr>
        <w:t>Ревизионная комиссия Убинского района  в ноябре 2023 года</w:t>
      </w:r>
      <w:proofErr w:type="gramStart"/>
      <w:r w:rsidRPr="00D5024F">
        <w:rPr>
          <w:sz w:val="28"/>
          <w:szCs w:val="28"/>
        </w:rPr>
        <w:t xml:space="preserve"> ,</w:t>
      </w:r>
      <w:proofErr w:type="gramEnd"/>
      <w:r w:rsidRPr="00D5024F">
        <w:rPr>
          <w:sz w:val="28"/>
          <w:szCs w:val="28"/>
        </w:rPr>
        <w:t xml:space="preserve"> согласно пунктов 18,19 Плана работы ревизионной комиссии Убинского района на 2023 год  провела экспертизу </w:t>
      </w:r>
      <w:r w:rsidR="00E97B8A" w:rsidRPr="00D5024F">
        <w:rPr>
          <w:sz w:val="28"/>
          <w:szCs w:val="28"/>
        </w:rPr>
        <w:t xml:space="preserve">проекта  решения  Совета депутатов Убинского района Новосибирской области «О бюджете Убинского района Новосибирской области на 2024 год и плановый период 2025 и 2026 годов»(далее Проект бюджета района)  проектов решений Советов депутатов сельских поселений Убинского района Новосибирской области  о бюджетах 16-ти  сельских поселений  на 2024 год и плановый период 2025 и 2026 годов (далее Проект бюджетов сельских поселений)  и подготовила заключения в сроки, установленные федеральным законодательством и нормативными правовыми актами Убинского района Новосибирской области и сельских поселений. </w:t>
      </w:r>
    </w:p>
    <w:p w:rsidR="00E97B8A" w:rsidRPr="00D5024F" w:rsidRDefault="00E97B8A" w:rsidP="00E97B8A">
      <w:pPr>
        <w:tabs>
          <w:tab w:val="left" w:pos="3420"/>
        </w:tabs>
        <w:spacing w:line="360" w:lineRule="auto"/>
        <w:rPr>
          <w:sz w:val="28"/>
          <w:szCs w:val="28"/>
        </w:rPr>
      </w:pPr>
      <w:r w:rsidRPr="00D5024F">
        <w:rPr>
          <w:sz w:val="28"/>
          <w:szCs w:val="28"/>
        </w:rPr>
        <w:t>Проект бюджета района а также документы и материалы   предоставляемые одновременно с проектом бюджета</w:t>
      </w:r>
      <w:proofErr w:type="gramStart"/>
      <w:r w:rsidRPr="00D5024F">
        <w:rPr>
          <w:sz w:val="28"/>
          <w:szCs w:val="28"/>
        </w:rPr>
        <w:t xml:space="preserve"> ,</w:t>
      </w:r>
      <w:proofErr w:type="gramEnd"/>
      <w:r w:rsidRPr="00D5024F">
        <w:rPr>
          <w:sz w:val="28"/>
          <w:szCs w:val="28"/>
        </w:rPr>
        <w:t>согласно Положения о бюджетном процессе Убинского района Новосибирской области ,утвержденного решением десятой сессии Совета депутатов Убинского района Новосибирской области второго созыва от 09.12.2011 №118</w:t>
      </w:r>
      <w:r w:rsidR="00B25EE5" w:rsidRPr="00D5024F">
        <w:rPr>
          <w:sz w:val="28"/>
          <w:szCs w:val="28"/>
        </w:rPr>
        <w:t xml:space="preserve"> поступили в ревизионную комиссию Убинского района в установленные Бюджетным кодексом Российской Федерации и нормативными правовыми актами Убинского района Новосибирской области сроки.</w:t>
      </w:r>
    </w:p>
    <w:p w:rsidR="00404C99" w:rsidRPr="00D5024F" w:rsidRDefault="00B25EE5" w:rsidP="00404C99">
      <w:pPr>
        <w:spacing w:line="360" w:lineRule="auto"/>
        <w:rPr>
          <w:sz w:val="28"/>
          <w:szCs w:val="28"/>
        </w:rPr>
      </w:pPr>
      <w:r w:rsidRPr="00D5024F">
        <w:rPr>
          <w:sz w:val="28"/>
          <w:szCs w:val="28"/>
        </w:rPr>
        <w:t xml:space="preserve">Результаты экспертизы проекта бюджета позволяют сделать вывод о том, что бюджетные назначения определены исходя из консервативного варианта </w:t>
      </w:r>
      <w:r w:rsidRPr="00D5024F">
        <w:rPr>
          <w:sz w:val="28"/>
          <w:szCs w:val="28"/>
        </w:rPr>
        <w:lastRenderedPageBreak/>
        <w:t xml:space="preserve">прогноза социально-экономического развития района, который имеет социальную направленность  и предусматривает умеренное </w:t>
      </w:r>
      <w:r w:rsidR="00404C99" w:rsidRPr="00D5024F">
        <w:rPr>
          <w:sz w:val="28"/>
          <w:szCs w:val="28"/>
        </w:rPr>
        <w:t>увеличение темпов роста основных экономических показателей. Основные параметры Проекта бюджета соответствуют бюджетному законодательству</w:t>
      </w:r>
      <w:proofErr w:type="gramStart"/>
      <w:r w:rsidR="00404C99" w:rsidRPr="00D5024F">
        <w:rPr>
          <w:sz w:val="28"/>
          <w:szCs w:val="28"/>
        </w:rPr>
        <w:t xml:space="preserve"> .</w:t>
      </w:r>
      <w:proofErr w:type="gramEnd"/>
      <w:r w:rsidR="00404C99" w:rsidRPr="00D5024F">
        <w:rPr>
          <w:sz w:val="28"/>
          <w:szCs w:val="28"/>
        </w:rPr>
        <w:t xml:space="preserve"> Формирование межбюджетных отношений, в том числе выравнивание бюджетной обеспеченности сельских поселений Убинского района. Соблюдение принципа сбалансированности бюджета на 2024 год и плановый период 2025 и 2026 годов. Представленный Проект бюджета района ревизионная комиссия Убинского района рекомендовала принять на рассмотрение Совета депутатов Убинского района Новосибирской области.</w:t>
      </w:r>
    </w:p>
    <w:p w:rsidR="00D5024F" w:rsidRPr="00D5024F" w:rsidRDefault="00D5024F" w:rsidP="00D5024F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D5024F">
        <w:rPr>
          <w:rFonts w:eastAsia="Calibri"/>
          <w:sz w:val="28"/>
          <w:szCs w:val="28"/>
          <w:lang w:eastAsia="en-US"/>
        </w:rPr>
        <w:t>По результатам экспертно-аналитических мероприяти</w:t>
      </w:r>
      <w:r w:rsidR="00CA1F53">
        <w:rPr>
          <w:rFonts w:eastAsia="Calibri"/>
          <w:sz w:val="28"/>
          <w:szCs w:val="28"/>
          <w:lang w:eastAsia="en-US"/>
        </w:rPr>
        <w:t>й</w:t>
      </w:r>
      <w:r w:rsidRPr="00D5024F">
        <w:rPr>
          <w:rFonts w:eastAsia="Calibri"/>
          <w:sz w:val="28"/>
          <w:szCs w:val="28"/>
          <w:lang w:eastAsia="en-US"/>
        </w:rPr>
        <w:t xml:space="preserve"> был</w:t>
      </w:r>
      <w:r w:rsidR="008E06B2">
        <w:rPr>
          <w:rFonts w:eastAsia="Calibri"/>
          <w:sz w:val="28"/>
          <w:szCs w:val="28"/>
          <w:lang w:eastAsia="en-US"/>
        </w:rPr>
        <w:t>и</w:t>
      </w:r>
      <w:r w:rsidRPr="00D5024F">
        <w:rPr>
          <w:rFonts w:eastAsia="Calibri"/>
          <w:sz w:val="28"/>
          <w:szCs w:val="28"/>
          <w:lang w:eastAsia="en-US"/>
        </w:rPr>
        <w:t xml:space="preserve"> направлен</w:t>
      </w:r>
      <w:r w:rsidR="008E06B2">
        <w:rPr>
          <w:rFonts w:eastAsia="Calibri"/>
          <w:sz w:val="28"/>
          <w:szCs w:val="28"/>
          <w:lang w:eastAsia="en-US"/>
        </w:rPr>
        <w:t>ы</w:t>
      </w:r>
      <w:r w:rsidRPr="00D5024F">
        <w:rPr>
          <w:rFonts w:eastAsia="Calibri"/>
          <w:sz w:val="28"/>
          <w:szCs w:val="28"/>
          <w:lang w:eastAsia="en-US"/>
        </w:rPr>
        <w:t xml:space="preserve">  предложени</w:t>
      </w:r>
      <w:r w:rsidR="007D539A">
        <w:rPr>
          <w:rFonts w:eastAsia="Calibri"/>
          <w:sz w:val="28"/>
          <w:szCs w:val="28"/>
          <w:lang w:eastAsia="en-US"/>
        </w:rPr>
        <w:t>я</w:t>
      </w:r>
      <w:r w:rsidRPr="00D5024F">
        <w:rPr>
          <w:rFonts w:eastAsia="Calibri"/>
          <w:sz w:val="28"/>
          <w:szCs w:val="28"/>
          <w:lang w:eastAsia="en-US"/>
        </w:rPr>
        <w:t xml:space="preserve"> и рекомендаци</w:t>
      </w:r>
      <w:r w:rsidR="007D539A">
        <w:rPr>
          <w:rFonts w:eastAsia="Calibri"/>
          <w:sz w:val="28"/>
          <w:szCs w:val="28"/>
          <w:lang w:eastAsia="en-US"/>
        </w:rPr>
        <w:t>и</w:t>
      </w:r>
      <w:r w:rsidRPr="00D5024F">
        <w:rPr>
          <w:rFonts w:eastAsia="Calibri"/>
          <w:sz w:val="28"/>
          <w:szCs w:val="28"/>
          <w:lang w:eastAsia="en-US"/>
        </w:rPr>
        <w:t>, реализация которых ревизионная комиссия</w:t>
      </w:r>
      <w:r w:rsidR="00CA1F53">
        <w:rPr>
          <w:rFonts w:eastAsia="Calibri"/>
          <w:sz w:val="28"/>
          <w:szCs w:val="28"/>
          <w:lang w:eastAsia="en-US"/>
        </w:rPr>
        <w:t xml:space="preserve"> Убинского района </w:t>
      </w:r>
      <w:r w:rsidRPr="00D5024F">
        <w:rPr>
          <w:rFonts w:eastAsia="Calibri"/>
          <w:sz w:val="28"/>
          <w:szCs w:val="28"/>
          <w:lang w:eastAsia="en-US"/>
        </w:rPr>
        <w:t xml:space="preserve"> проверяет в ходе внешней проверки годовых отчетов об исполнении бюджетов </w:t>
      </w:r>
      <w:r w:rsidR="004B71EC">
        <w:rPr>
          <w:rFonts w:eastAsia="Calibri"/>
          <w:sz w:val="28"/>
          <w:szCs w:val="28"/>
          <w:lang w:eastAsia="en-US"/>
        </w:rPr>
        <w:t>муниципальных образований</w:t>
      </w:r>
      <w:r w:rsidRPr="00D5024F">
        <w:rPr>
          <w:rFonts w:eastAsia="Calibri"/>
          <w:sz w:val="28"/>
          <w:szCs w:val="28"/>
          <w:lang w:eastAsia="en-US"/>
        </w:rPr>
        <w:t>.</w:t>
      </w:r>
    </w:p>
    <w:p w:rsidR="00D5024F" w:rsidRPr="00D5024F" w:rsidRDefault="00D5024F" w:rsidP="00D5024F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5024F" w:rsidRDefault="00D5024F" w:rsidP="00404C99">
      <w:pPr>
        <w:spacing w:line="360" w:lineRule="auto"/>
      </w:pPr>
    </w:p>
    <w:p w:rsidR="00381390" w:rsidRPr="00D5024F" w:rsidRDefault="00404C99" w:rsidP="00404C99">
      <w:pPr>
        <w:rPr>
          <w:sz w:val="28"/>
          <w:szCs w:val="28"/>
        </w:rPr>
      </w:pPr>
      <w:r w:rsidRPr="00D5024F">
        <w:rPr>
          <w:sz w:val="28"/>
          <w:szCs w:val="28"/>
        </w:rPr>
        <w:t>Председатель ревизионной комиссии                                          А.Ф.Жукова</w:t>
      </w:r>
    </w:p>
    <w:sectPr w:rsidR="00381390" w:rsidRPr="00D5024F" w:rsidSect="007D539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F20" w:rsidRDefault="00376F20" w:rsidP="007D539A">
      <w:r>
        <w:separator/>
      </w:r>
    </w:p>
  </w:endnote>
  <w:endnote w:type="continuationSeparator" w:id="0">
    <w:p w:rsidR="00376F20" w:rsidRDefault="00376F20" w:rsidP="007D5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F20" w:rsidRDefault="00376F20" w:rsidP="007D539A">
      <w:r>
        <w:separator/>
      </w:r>
    </w:p>
  </w:footnote>
  <w:footnote w:type="continuationSeparator" w:id="0">
    <w:p w:rsidR="00376F20" w:rsidRDefault="00376F20" w:rsidP="007D5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773408"/>
      <w:docPartObj>
        <w:docPartGallery w:val="Page Numbers (Top of Page)"/>
        <w:docPartUnique/>
      </w:docPartObj>
    </w:sdtPr>
    <w:sdtContent>
      <w:p w:rsidR="007D539A" w:rsidRDefault="007D53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845">
          <w:rPr>
            <w:noProof/>
          </w:rPr>
          <w:t>2</w:t>
        </w:r>
        <w:r>
          <w:fldChar w:fldCharType="end"/>
        </w:r>
      </w:p>
    </w:sdtContent>
  </w:sdt>
  <w:p w:rsidR="007D539A" w:rsidRDefault="007D53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390"/>
    <w:rsid w:val="00376F20"/>
    <w:rsid w:val="00381390"/>
    <w:rsid w:val="003A1C90"/>
    <w:rsid w:val="00404C99"/>
    <w:rsid w:val="004B71EC"/>
    <w:rsid w:val="005D294D"/>
    <w:rsid w:val="007D539A"/>
    <w:rsid w:val="008E06B2"/>
    <w:rsid w:val="00B25EE5"/>
    <w:rsid w:val="00CA1F53"/>
    <w:rsid w:val="00D5024F"/>
    <w:rsid w:val="00E97B8A"/>
    <w:rsid w:val="00ED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390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81390"/>
    <w:pPr>
      <w:spacing w:before="120" w:after="120"/>
    </w:pPr>
    <w:rPr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813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39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D53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D539A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D53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D539A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390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81390"/>
    <w:pPr>
      <w:spacing w:before="120" w:after="120"/>
    </w:pPr>
    <w:rPr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813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39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D53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D539A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D53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D539A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Rev_komissia</dc:creator>
  <cp:lastModifiedBy>Rev_komissia</cp:lastModifiedBy>
  <cp:revision>8</cp:revision>
  <dcterms:created xsi:type="dcterms:W3CDTF">2023-12-26T05:06:00Z</dcterms:created>
  <dcterms:modified xsi:type="dcterms:W3CDTF">2024-01-09T05:21:00Z</dcterms:modified>
</cp:coreProperties>
</file>