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9EC" w:rsidRDefault="00EA79EC" w:rsidP="00EA79EC">
      <w:pPr>
        <w:jc w:val="center"/>
        <w:outlineLvl w:val="0"/>
        <w:rPr>
          <w:sz w:val="32"/>
          <w:szCs w:val="32"/>
        </w:rPr>
      </w:pPr>
      <w:r>
        <w:rPr>
          <w:noProof/>
          <w:sz w:val="28"/>
        </w:rPr>
        <w:drawing>
          <wp:inline distT="0" distB="0" distL="0" distR="0" wp14:anchorId="785E0E9E" wp14:editId="4B63C1BA">
            <wp:extent cx="519430" cy="624840"/>
            <wp:effectExtent l="0" t="0" r="0" b="3810"/>
            <wp:docPr id="1" name="Рисунок 1" descr="клип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лип00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9430" cy="624840"/>
                    </a:xfrm>
                    <a:prstGeom prst="rect">
                      <a:avLst/>
                    </a:prstGeom>
                    <a:noFill/>
                    <a:ln>
                      <a:noFill/>
                    </a:ln>
                  </pic:spPr>
                </pic:pic>
              </a:graphicData>
            </a:graphic>
          </wp:inline>
        </w:drawing>
      </w:r>
    </w:p>
    <w:p w:rsidR="00EA79EC" w:rsidRDefault="00EA79EC" w:rsidP="00EA79EC">
      <w:pPr>
        <w:jc w:val="center"/>
        <w:outlineLvl w:val="0"/>
        <w:rPr>
          <w:sz w:val="32"/>
          <w:szCs w:val="32"/>
          <w:highlight w:val="yellow"/>
        </w:rPr>
      </w:pPr>
    </w:p>
    <w:p w:rsidR="00EA79EC" w:rsidRDefault="00EA79EC" w:rsidP="00EA79EC">
      <w:pPr>
        <w:jc w:val="center"/>
        <w:rPr>
          <w:b/>
          <w:sz w:val="28"/>
          <w:szCs w:val="28"/>
          <w:u w:val="single"/>
        </w:rPr>
      </w:pPr>
      <w:r>
        <w:rPr>
          <w:b/>
          <w:sz w:val="28"/>
          <w:szCs w:val="28"/>
          <w:u w:val="single"/>
        </w:rPr>
        <w:t>________РЕВИЗИОННАЯ КОМИССИЯ УБИНСКОГО РАЙОНА_______</w:t>
      </w:r>
    </w:p>
    <w:p w:rsidR="00EA79EC" w:rsidRDefault="00EA79EC" w:rsidP="00EA79EC">
      <w:pPr>
        <w:rPr>
          <w:sz w:val="16"/>
          <w:szCs w:val="16"/>
        </w:rPr>
      </w:pPr>
      <w:r>
        <w:rPr>
          <w:sz w:val="16"/>
          <w:szCs w:val="16"/>
        </w:rPr>
        <w:t xml:space="preserve">           632521,с. Убинское, ул. Ленина, 23.                                                                                               Тел./факс: (66) 21-148  </w:t>
      </w:r>
      <w:r>
        <w:rPr>
          <w:sz w:val="16"/>
          <w:szCs w:val="16"/>
          <w:lang w:val="en-US"/>
        </w:rPr>
        <w:t>E</w:t>
      </w:r>
      <w:r>
        <w:rPr>
          <w:sz w:val="16"/>
          <w:szCs w:val="16"/>
        </w:rPr>
        <w:t>-</w:t>
      </w:r>
      <w:r>
        <w:rPr>
          <w:sz w:val="16"/>
          <w:szCs w:val="16"/>
          <w:lang w:val="en-US"/>
        </w:rPr>
        <w:t>mail</w:t>
      </w:r>
      <w:r>
        <w:rPr>
          <w:sz w:val="16"/>
          <w:szCs w:val="16"/>
        </w:rPr>
        <w:t>:</w:t>
      </w:r>
      <w:proofErr w:type="spellStart"/>
      <w:r>
        <w:rPr>
          <w:sz w:val="16"/>
          <w:szCs w:val="16"/>
          <w:lang w:val="en-US"/>
        </w:rPr>
        <w:t>rkubin</w:t>
      </w:r>
      <w:proofErr w:type="spellEnd"/>
      <w:r>
        <w:rPr>
          <w:sz w:val="16"/>
          <w:szCs w:val="16"/>
        </w:rPr>
        <w:t>@</w:t>
      </w:r>
      <w:r>
        <w:rPr>
          <w:sz w:val="16"/>
          <w:szCs w:val="16"/>
          <w:lang w:val="en-US"/>
        </w:rPr>
        <w:t>mail</w:t>
      </w:r>
      <w:r>
        <w:rPr>
          <w:sz w:val="16"/>
          <w:szCs w:val="16"/>
        </w:rPr>
        <w:t>.</w:t>
      </w:r>
      <w:proofErr w:type="spellStart"/>
      <w:r>
        <w:rPr>
          <w:sz w:val="16"/>
          <w:szCs w:val="16"/>
          <w:lang w:val="en-US"/>
        </w:rPr>
        <w:t>ru</w:t>
      </w:r>
      <w:proofErr w:type="spellEnd"/>
    </w:p>
    <w:p w:rsidR="00EA79EC" w:rsidRDefault="00EA79EC" w:rsidP="00EA79EC">
      <w:pPr>
        <w:pStyle w:val="a3"/>
        <w:ind w:firstLine="0"/>
      </w:pPr>
    </w:p>
    <w:p w:rsidR="00EA79EC" w:rsidRDefault="00EA79EC" w:rsidP="00EA79EC">
      <w:pPr>
        <w:pStyle w:val="a3"/>
        <w:ind w:firstLine="0"/>
      </w:pPr>
    </w:p>
    <w:p w:rsidR="00EA79EC" w:rsidRDefault="00EA79EC" w:rsidP="00EA79EC"/>
    <w:p w:rsidR="00EA79EC" w:rsidRDefault="00EA79EC" w:rsidP="00EA79EC">
      <w:pPr>
        <w:jc w:val="center"/>
      </w:pPr>
    </w:p>
    <w:p w:rsidR="00EA79EC" w:rsidRPr="00402623" w:rsidRDefault="00EA79EC" w:rsidP="00EA79EC">
      <w:pPr>
        <w:rPr>
          <w:sz w:val="28"/>
          <w:szCs w:val="28"/>
        </w:rPr>
      </w:pPr>
    </w:p>
    <w:p w:rsidR="00EA79EC" w:rsidRPr="00402623" w:rsidRDefault="00EA79EC" w:rsidP="00EA79EC">
      <w:pPr>
        <w:tabs>
          <w:tab w:val="left" w:pos="1856"/>
        </w:tabs>
        <w:jc w:val="center"/>
        <w:rPr>
          <w:sz w:val="32"/>
          <w:szCs w:val="32"/>
        </w:rPr>
      </w:pPr>
      <w:r>
        <w:rPr>
          <w:sz w:val="32"/>
          <w:szCs w:val="32"/>
        </w:rPr>
        <w:t>Информация</w:t>
      </w:r>
    </w:p>
    <w:p w:rsidR="00EA79EC" w:rsidRPr="00EA79EC" w:rsidRDefault="00EA79EC" w:rsidP="00EA79EC">
      <w:pPr>
        <w:pStyle w:val="a6"/>
        <w:tabs>
          <w:tab w:val="left" w:pos="7560"/>
        </w:tabs>
        <w:spacing w:after="0"/>
        <w:ind w:firstLine="567"/>
        <w:jc w:val="center"/>
        <w:rPr>
          <w:sz w:val="28"/>
          <w:szCs w:val="28"/>
        </w:rPr>
      </w:pPr>
      <w:r w:rsidRPr="00EA79EC">
        <w:rPr>
          <w:sz w:val="28"/>
          <w:szCs w:val="28"/>
        </w:rPr>
        <w:t>По результатам проверки законности и результативности использования имущества и средств бюджета Убинского района, направленных на финансовое обеспечение деятельности в МКДОУ детский сад «Тополек» в 2022 году.</w:t>
      </w:r>
    </w:p>
    <w:p w:rsidR="00EA79EC" w:rsidRPr="006A1FF4" w:rsidRDefault="00EA79EC" w:rsidP="00EA79EC">
      <w:pPr>
        <w:pStyle w:val="a6"/>
        <w:tabs>
          <w:tab w:val="left" w:pos="7560"/>
        </w:tabs>
        <w:spacing w:after="0" w:line="276" w:lineRule="auto"/>
        <w:ind w:firstLine="567"/>
        <w:jc w:val="center"/>
        <w:rPr>
          <w:sz w:val="28"/>
          <w:szCs w:val="28"/>
        </w:rPr>
      </w:pPr>
    </w:p>
    <w:p w:rsidR="00EA79EC" w:rsidRPr="0054588C" w:rsidRDefault="00EA79EC" w:rsidP="00EA79EC">
      <w:pPr>
        <w:rPr>
          <w:sz w:val="28"/>
          <w:szCs w:val="28"/>
        </w:rPr>
      </w:pPr>
      <w:r>
        <w:rPr>
          <w:sz w:val="28"/>
          <w:szCs w:val="28"/>
        </w:rPr>
        <w:t>Информация</w:t>
      </w:r>
      <w:r w:rsidRPr="0054588C">
        <w:rPr>
          <w:sz w:val="28"/>
          <w:szCs w:val="28"/>
        </w:rPr>
        <w:t xml:space="preserve"> составлен</w:t>
      </w:r>
      <w:r>
        <w:rPr>
          <w:sz w:val="28"/>
          <w:szCs w:val="28"/>
        </w:rPr>
        <w:t>а</w:t>
      </w:r>
      <w:r w:rsidRPr="0054588C">
        <w:rPr>
          <w:sz w:val="28"/>
          <w:szCs w:val="28"/>
        </w:rPr>
        <w:t xml:space="preserve"> по акту проверки  законности и результативности использования имущества и средств бюджета Убинского района, направленных на финансовое обеспечение деятельности в МКДОУ детский сад «Тополек» в 2022 году</w:t>
      </w:r>
    </w:p>
    <w:p w:rsidR="00EA79EC" w:rsidRPr="0054588C" w:rsidRDefault="00EA79EC" w:rsidP="00EA79EC">
      <w:pPr>
        <w:spacing w:line="276" w:lineRule="auto"/>
        <w:ind w:firstLine="540"/>
        <w:jc w:val="both"/>
        <w:rPr>
          <w:sz w:val="28"/>
          <w:szCs w:val="28"/>
        </w:rPr>
      </w:pPr>
      <w:r w:rsidRPr="0054588C">
        <w:rPr>
          <w:sz w:val="28"/>
          <w:szCs w:val="28"/>
        </w:rPr>
        <w:t>Проверка проведена в соответствии с п.4 Плана работы ревизионной комиссии Убинского района на 2023 год</w:t>
      </w:r>
      <w:proofErr w:type="gramStart"/>
      <w:r w:rsidRPr="0054588C">
        <w:rPr>
          <w:sz w:val="28"/>
          <w:szCs w:val="28"/>
        </w:rPr>
        <w:t xml:space="preserve"> </w:t>
      </w:r>
      <w:r>
        <w:rPr>
          <w:sz w:val="28"/>
          <w:szCs w:val="28"/>
        </w:rPr>
        <w:t>.</w:t>
      </w:r>
      <w:proofErr w:type="gramEnd"/>
    </w:p>
    <w:p w:rsidR="00EA79EC" w:rsidRPr="001614C8" w:rsidRDefault="00EA79EC" w:rsidP="00EA79EC">
      <w:pPr>
        <w:spacing w:line="276" w:lineRule="auto"/>
        <w:rPr>
          <w:sz w:val="28"/>
          <w:szCs w:val="28"/>
        </w:rPr>
      </w:pPr>
      <w:r w:rsidRPr="0054588C">
        <w:rPr>
          <w:sz w:val="28"/>
          <w:szCs w:val="28"/>
        </w:rPr>
        <w:t>Ревизионной комиссией Убинского района был проведен анализ исполнения бюджетной сметы, аудит в сфере закупок,</w:t>
      </w:r>
      <w:r>
        <w:rPr>
          <w:sz w:val="28"/>
          <w:szCs w:val="28"/>
        </w:rPr>
        <w:t xml:space="preserve"> использование и учет имущества,</w:t>
      </w:r>
      <w:r w:rsidRPr="0054588C">
        <w:rPr>
          <w:sz w:val="28"/>
          <w:szCs w:val="28"/>
        </w:rPr>
        <w:t xml:space="preserve"> проведена  проверка бюджетной отчетности, проведение банковских операций</w:t>
      </w:r>
      <w:proofErr w:type="gramStart"/>
      <w:r w:rsidRPr="0054588C">
        <w:rPr>
          <w:sz w:val="28"/>
          <w:szCs w:val="28"/>
        </w:rPr>
        <w:t xml:space="preserve"> ,</w:t>
      </w:r>
      <w:proofErr w:type="gramEnd"/>
      <w:r w:rsidRPr="0054588C">
        <w:rPr>
          <w:sz w:val="28"/>
          <w:szCs w:val="28"/>
        </w:rPr>
        <w:t xml:space="preserve">подотчетная дисциплина, учет товарно-материальных ценностей, учет продуктов питания, законность </w:t>
      </w:r>
      <w:r>
        <w:rPr>
          <w:sz w:val="28"/>
          <w:szCs w:val="28"/>
        </w:rPr>
        <w:t>расходования бюджетных средств на выплату заработной платы</w:t>
      </w:r>
      <w:r w:rsidRPr="00A574D5">
        <w:rPr>
          <w:sz w:val="28"/>
          <w:szCs w:val="28"/>
        </w:rPr>
        <w:t xml:space="preserve"> </w:t>
      </w:r>
      <w:r>
        <w:rPr>
          <w:sz w:val="28"/>
          <w:szCs w:val="28"/>
        </w:rPr>
        <w:t>.</w:t>
      </w:r>
    </w:p>
    <w:p w:rsidR="003F26AA" w:rsidRDefault="003F26AA" w:rsidP="003F26AA">
      <w:pPr>
        <w:rPr>
          <w:b/>
          <w:sz w:val="28"/>
          <w:szCs w:val="28"/>
        </w:rPr>
      </w:pPr>
      <w:r>
        <w:rPr>
          <w:b/>
          <w:sz w:val="28"/>
          <w:szCs w:val="28"/>
        </w:rPr>
        <w:t>В ходе внешней проверки установлено:</w:t>
      </w:r>
    </w:p>
    <w:p w:rsidR="003F26AA" w:rsidRDefault="003F26AA" w:rsidP="003F26AA">
      <w:pPr>
        <w:rPr>
          <w:b/>
          <w:sz w:val="28"/>
          <w:szCs w:val="28"/>
        </w:rPr>
      </w:pPr>
    </w:p>
    <w:p w:rsidR="003F26AA" w:rsidRDefault="003F26AA" w:rsidP="003F26AA">
      <w:pPr>
        <w:suppressAutoHyphens/>
        <w:spacing w:line="276" w:lineRule="auto"/>
        <w:ind w:left="142"/>
        <w:jc w:val="both"/>
        <w:rPr>
          <w:sz w:val="28"/>
          <w:szCs w:val="28"/>
        </w:rPr>
      </w:pPr>
      <w:r>
        <w:rPr>
          <w:sz w:val="28"/>
          <w:szCs w:val="28"/>
        </w:rPr>
        <w:t xml:space="preserve">В нарушение </w:t>
      </w:r>
      <w:proofErr w:type="spellStart"/>
      <w:r>
        <w:rPr>
          <w:sz w:val="28"/>
          <w:szCs w:val="28"/>
        </w:rPr>
        <w:t>п.п</w:t>
      </w:r>
      <w:proofErr w:type="spellEnd"/>
      <w:r>
        <w:rPr>
          <w:sz w:val="28"/>
          <w:szCs w:val="28"/>
        </w:rPr>
        <w:t>. 2.4. п. 2 Порядка составления, утверждения и ведения бюджетных смет муниципальными казенными учреждениями Убинского района Новосибирской области, утвержденного постановлением администрации Убинского района Новосибирской области от 02.09.2020 №348-па, смета утверждена ранее, чем доведены лимиты бюджетных обязательств, уведомления о лимитах учреждению поступили в первый рабочий день 2022 года.</w:t>
      </w:r>
    </w:p>
    <w:p w:rsidR="003F26AA" w:rsidRDefault="003F26AA" w:rsidP="003F26AA">
      <w:pPr>
        <w:suppressAutoHyphens/>
        <w:spacing w:line="276" w:lineRule="auto"/>
        <w:ind w:left="142"/>
        <w:jc w:val="both"/>
        <w:rPr>
          <w:sz w:val="28"/>
          <w:szCs w:val="28"/>
        </w:rPr>
      </w:pPr>
      <w:r>
        <w:rPr>
          <w:sz w:val="28"/>
          <w:szCs w:val="28"/>
        </w:rPr>
        <w:t>Учреждением заключены контракты с единственным поставщиком (подрядчиком, исполнителем) ссылкой на пункт п.5 ст. 93 Федерального закона №44-ФЗ, данные закупки не утверждены планом-графиком.</w:t>
      </w:r>
    </w:p>
    <w:p w:rsidR="003F26AA" w:rsidRDefault="003F26AA" w:rsidP="003F26AA">
      <w:pPr>
        <w:suppressAutoHyphens/>
        <w:spacing w:line="276" w:lineRule="auto"/>
        <w:ind w:left="142"/>
        <w:jc w:val="both"/>
        <w:rPr>
          <w:sz w:val="28"/>
          <w:szCs w:val="28"/>
        </w:rPr>
      </w:pPr>
      <w:r>
        <w:rPr>
          <w:sz w:val="28"/>
          <w:szCs w:val="28"/>
        </w:rPr>
        <w:lastRenderedPageBreak/>
        <w:t>Бюджетная отчетность об исполнении бюджета учреждения не соответствует Инструкции по бюджетной отчетности (приказ Минфина России от 28.12.2010 №191н).</w:t>
      </w:r>
    </w:p>
    <w:p w:rsidR="003F26AA" w:rsidRDefault="003F26AA" w:rsidP="003F26AA">
      <w:pPr>
        <w:suppressAutoHyphens/>
        <w:spacing w:line="276" w:lineRule="auto"/>
        <w:ind w:left="142"/>
        <w:jc w:val="both"/>
        <w:rPr>
          <w:sz w:val="28"/>
          <w:szCs w:val="28"/>
        </w:rPr>
      </w:pPr>
      <w:r>
        <w:rPr>
          <w:sz w:val="28"/>
          <w:szCs w:val="28"/>
        </w:rPr>
        <w:t>В пояснительной записке к бухгалтерской отчетности за 2022 год учреждением не отражена балансовая стоимость и остаточная стоимость объектов основных средств ниже 20 000,00 руб.</w:t>
      </w:r>
    </w:p>
    <w:p w:rsidR="003F26AA" w:rsidRDefault="003F26AA" w:rsidP="003F26AA">
      <w:pPr>
        <w:suppressAutoHyphens/>
        <w:spacing w:line="276" w:lineRule="auto"/>
        <w:ind w:left="142"/>
        <w:jc w:val="both"/>
        <w:rPr>
          <w:sz w:val="28"/>
          <w:szCs w:val="28"/>
        </w:rPr>
      </w:pPr>
      <w:r>
        <w:rPr>
          <w:sz w:val="28"/>
          <w:szCs w:val="28"/>
        </w:rPr>
        <w:t>В нарушение п.п.2.9 п.2 методических указаний по проведению инвентаризации имущества инвентаризационные описи заполнены с помарками, исправлениями.</w:t>
      </w:r>
    </w:p>
    <w:p w:rsidR="003F26AA" w:rsidRDefault="003F26AA" w:rsidP="003F26AA">
      <w:pPr>
        <w:suppressAutoHyphens/>
        <w:spacing w:line="276" w:lineRule="auto"/>
        <w:ind w:left="142"/>
        <w:jc w:val="both"/>
        <w:rPr>
          <w:sz w:val="28"/>
          <w:szCs w:val="28"/>
        </w:rPr>
      </w:pPr>
      <w:r>
        <w:rPr>
          <w:sz w:val="28"/>
          <w:szCs w:val="28"/>
        </w:rPr>
        <w:t>Балансовая стоимость земельного участка на 01.01.2023 года не соответствует актуальной кадастровой стоимости содержащейся в выписке из ЕГРН, что привело к завышению активов.</w:t>
      </w:r>
    </w:p>
    <w:p w:rsidR="003F26AA" w:rsidRDefault="003F26AA" w:rsidP="003F26AA">
      <w:pPr>
        <w:suppressAutoHyphens/>
        <w:spacing w:line="276" w:lineRule="auto"/>
        <w:ind w:left="142"/>
        <w:jc w:val="both"/>
        <w:rPr>
          <w:sz w:val="28"/>
          <w:szCs w:val="28"/>
        </w:rPr>
      </w:pPr>
      <w:r>
        <w:rPr>
          <w:sz w:val="28"/>
          <w:szCs w:val="28"/>
        </w:rPr>
        <w:t>В нарушение п.1 ст. 10 Закона о бухгалтерском учете п.11 Инструкции №157н регистры бухгалтерского учета не соответствуют первичным документам.</w:t>
      </w:r>
    </w:p>
    <w:p w:rsidR="003F26AA" w:rsidRDefault="003F26AA" w:rsidP="003F26AA">
      <w:pPr>
        <w:suppressAutoHyphens/>
        <w:spacing w:line="276" w:lineRule="auto"/>
        <w:ind w:left="142"/>
        <w:jc w:val="both"/>
        <w:rPr>
          <w:sz w:val="28"/>
          <w:szCs w:val="28"/>
        </w:rPr>
      </w:pPr>
      <w:r>
        <w:rPr>
          <w:sz w:val="28"/>
          <w:szCs w:val="28"/>
        </w:rPr>
        <w:t xml:space="preserve">В нарушение п.2 ст.9 Закона о бухгалтерском учете, п. 25 СГС «Концептуальные основы»: </w:t>
      </w:r>
    </w:p>
    <w:p w:rsidR="003F26AA" w:rsidRDefault="003F26AA" w:rsidP="003F26AA">
      <w:pPr>
        <w:numPr>
          <w:ilvl w:val="0"/>
          <w:numId w:val="2"/>
        </w:numPr>
        <w:suppressAutoHyphens/>
        <w:spacing w:line="276" w:lineRule="auto"/>
        <w:jc w:val="both"/>
        <w:rPr>
          <w:sz w:val="28"/>
          <w:szCs w:val="28"/>
        </w:rPr>
      </w:pPr>
      <w:r>
        <w:rPr>
          <w:sz w:val="28"/>
          <w:szCs w:val="28"/>
        </w:rPr>
        <w:t xml:space="preserve">копии квитанций принятой родительской платы не содержат код ОКПО; </w:t>
      </w:r>
    </w:p>
    <w:p w:rsidR="003F26AA" w:rsidRDefault="003F26AA" w:rsidP="003F26AA">
      <w:pPr>
        <w:numPr>
          <w:ilvl w:val="0"/>
          <w:numId w:val="2"/>
        </w:numPr>
        <w:suppressAutoHyphens/>
        <w:spacing w:line="276" w:lineRule="auto"/>
        <w:jc w:val="both"/>
        <w:rPr>
          <w:sz w:val="28"/>
          <w:szCs w:val="28"/>
        </w:rPr>
      </w:pPr>
      <w:r>
        <w:rPr>
          <w:sz w:val="28"/>
          <w:szCs w:val="28"/>
        </w:rPr>
        <w:t>в копиях квитанций строгой отчетности сумма цифрами и прописью не читаема (поставили печать учреждения на цифры);</w:t>
      </w:r>
    </w:p>
    <w:p w:rsidR="003F26AA" w:rsidRDefault="003F26AA" w:rsidP="003F26AA">
      <w:pPr>
        <w:numPr>
          <w:ilvl w:val="0"/>
          <w:numId w:val="2"/>
        </w:numPr>
        <w:suppressAutoHyphens/>
        <w:spacing w:line="276" w:lineRule="auto"/>
        <w:jc w:val="both"/>
        <w:rPr>
          <w:sz w:val="28"/>
          <w:szCs w:val="28"/>
        </w:rPr>
      </w:pPr>
      <w:r>
        <w:rPr>
          <w:sz w:val="28"/>
          <w:szCs w:val="28"/>
        </w:rPr>
        <w:t>в сметах на проведение мероприятий отсутствует дата составления документа, не утверждены руководителем учреждения.</w:t>
      </w:r>
    </w:p>
    <w:p w:rsidR="003F26AA" w:rsidRDefault="003F26AA" w:rsidP="003F26AA">
      <w:pPr>
        <w:suppressAutoHyphens/>
        <w:spacing w:line="276" w:lineRule="auto"/>
        <w:ind w:left="142"/>
        <w:jc w:val="both"/>
        <w:rPr>
          <w:sz w:val="28"/>
          <w:szCs w:val="28"/>
        </w:rPr>
      </w:pPr>
      <w:r>
        <w:rPr>
          <w:sz w:val="28"/>
          <w:szCs w:val="28"/>
        </w:rPr>
        <w:t xml:space="preserve">В нарушение п. 34 Инструкции №157 и п. 40 Стандарта «Запасы» акты списания материальных запасов от 21.02.2022 б/н, от 05.04.2022 №3, от 11.05.2022 б/н, от 10.06.2022 б/н,  от 30.12.2022 б/н подписаны сотрудниками, которые не входят в состав комиссии, утвержденной приказом учреждения </w:t>
      </w:r>
      <w:proofErr w:type="gramStart"/>
      <w:r>
        <w:rPr>
          <w:sz w:val="28"/>
          <w:szCs w:val="28"/>
        </w:rPr>
        <w:t>от</w:t>
      </w:r>
      <w:proofErr w:type="gramEnd"/>
      <w:r>
        <w:rPr>
          <w:sz w:val="28"/>
          <w:szCs w:val="28"/>
        </w:rPr>
        <w:t xml:space="preserve"> 14.01.2022 №33.</w:t>
      </w:r>
    </w:p>
    <w:p w:rsidR="003F26AA" w:rsidRDefault="003F26AA" w:rsidP="003F26AA">
      <w:pPr>
        <w:suppressAutoHyphens/>
        <w:spacing w:line="276" w:lineRule="auto"/>
        <w:ind w:left="142"/>
        <w:jc w:val="both"/>
        <w:rPr>
          <w:sz w:val="28"/>
          <w:szCs w:val="28"/>
        </w:rPr>
      </w:pPr>
      <w:r>
        <w:rPr>
          <w:sz w:val="28"/>
          <w:szCs w:val="28"/>
        </w:rPr>
        <w:t xml:space="preserve">В нарушение Приказа Минфина России от 30 марта 2015 г. N 52н в учреждении применяется форма 0504201 «Меню-требование на выдачу продуктов питания» для получения из кладовой продуктов на кухню. </w:t>
      </w:r>
    </w:p>
    <w:p w:rsidR="003F26AA" w:rsidRDefault="003F26AA" w:rsidP="003F26AA">
      <w:pPr>
        <w:suppressAutoHyphens/>
        <w:spacing w:line="276" w:lineRule="auto"/>
        <w:ind w:left="142"/>
        <w:jc w:val="both"/>
        <w:rPr>
          <w:sz w:val="28"/>
          <w:szCs w:val="28"/>
        </w:rPr>
      </w:pPr>
      <w:r>
        <w:rPr>
          <w:sz w:val="28"/>
          <w:szCs w:val="28"/>
        </w:rPr>
        <w:t>В нарушение п. 8 Учетной политики учреждения и п. 11 Приказа Минфина РФ от 01.12.2010 № 157н  в течение проверяемого периода не формировался Журнал операций № 6 расчетов по оплате труда.</w:t>
      </w:r>
    </w:p>
    <w:p w:rsidR="003F26AA" w:rsidRDefault="003F26AA" w:rsidP="003F26AA">
      <w:pPr>
        <w:spacing w:line="276" w:lineRule="auto"/>
        <w:ind w:left="142"/>
        <w:contextualSpacing/>
        <w:jc w:val="both"/>
        <w:rPr>
          <w:sz w:val="28"/>
          <w:szCs w:val="28"/>
        </w:rPr>
      </w:pPr>
      <w:proofErr w:type="gramStart"/>
      <w:r>
        <w:rPr>
          <w:sz w:val="28"/>
          <w:szCs w:val="28"/>
        </w:rPr>
        <w:t xml:space="preserve">Некоторые протоколы заседаний комиссий по распределению стимулирующих  выплат составлены не корректно (например, </w:t>
      </w:r>
      <w:r>
        <w:rPr>
          <w:szCs w:val="28"/>
        </w:rPr>
        <w:t xml:space="preserve"> </w:t>
      </w:r>
      <w:r>
        <w:rPr>
          <w:sz w:val="28"/>
          <w:szCs w:val="28"/>
        </w:rPr>
        <w:t>размер стимулирующего фонда, определенный в текстовой части  протокола за сентябрь не соответствует распределенному  в приложениях; к протоколу</w:t>
      </w:r>
      <w:proofErr w:type="gramEnd"/>
      <w:r>
        <w:rPr>
          <w:sz w:val="28"/>
          <w:szCs w:val="28"/>
        </w:rPr>
        <w:t xml:space="preserve"> заседания комиссии по распределению стимулирующих выплат от </w:t>
      </w:r>
      <w:r>
        <w:rPr>
          <w:sz w:val="28"/>
          <w:szCs w:val="28"/>
        </w:rPr>
        <w:lastRenderedPageBreak/>
        <w:t>21.04.2022г. № 4  приложены качественные показатели педагогических работников за май, а к протоколу от 27.05.2022 № 5  приложены  показатели за апрель).</w:t>
      </w:r>
    </w:p>
    <w:p w:rsidR="003F26AA" w:rsidRDefault="003F26AA" w:rsidP="003F26AA">
      <w:pPr>
        <w:suppressAutoHyphens/>
        <w:spacing w:line="276" w:lineRule="auto"/>
        <w:ind w:left="142"/>
        <w:jc w:val="both"/>
        <w:rPr>
          <w:sz w:val="28"/>
          <w:szCs w:val="28"/>
        </w:rPr>
      </w:pPr>
      <w:r>
        <w:rPr>
          <w:sz w:val="28"/>
          <w:szCs w:val="28"/>
        </w:rPr>
        <w:t>К качественным показателям по премированию педагогических работников отнесены  «постоянные выплаты» в денежном эквиваленте (за переработку 250 руб. в неделю, за  дополнительную работу, наставничество, ведение сайта), которые являются компенсационными выплатами (дополнительный объем работ определен ст. 151 ТК РФ, а сверхурочная работа – ст.152 БК РФ).</w:t>
      </w:r>
    </w:p>
    <w:p w:rsidR="003F26AA" w:rsidRDefault="003F26AA" w:rsidP="003F26AA">
      <w:pPr>
        <w:pStyle w:val="a8"/>
        <w:spacing w:after="200" w:line="276" w:lineRule="auto"/>
        <w:ind w:left="142"/>
        <w:contextualSpacing/>
        <w:jc w:val="both"/>
        <w:rPr>
          <w:szCs w:val="28"/>
        </w:rPr>
      </w:pPr>
      <w:r>
        <w:rPr>
          <w:sz w:val="28"/>
          <w:szCs w:val="28"/>
        </w:rPr>
        <w:t xml:space="preserve">В нарушение раздела 4. Положения о порядке и  условиях </w:t>
      </w:r>
      <w:proofErr w:type="gramStart"/>
      <w:r>
        <w:rPr>
          <w:sz w:val="28"/>
          <w:szCs w:val="28"/>
        </w:rPr>
        <w:t>распределения стимулирующей части фонда оплаты труда работников</w:t>
      </w:r>
      <w:proofErr w:type="gramEnd"/>
      <w:r>
        <w:rPr>
          <w:sz w:val="28"/>
          <w:szCs w:val="28"/>
        </w:rPr>
        <w:t xml:space="preserve"> МКДОУ детский сад «Тополек» Убинского района  Новосибирской области производились выплаты стимулирующего характера, например:</w:t>
      </w:r>
    </w:p>
    <w:p w:rsidR="003F26AA" w:rsidRDefault="003F26AA" w:rsidP="003F26AA">
      <w:pPr>
        <w:pStyle w:val="a9"/>
        <w:numPr>
          <w:ilvl w:val="0"/>
          <w:numId w:val="3"/>
        </w:numPr>
        <w:suppressAutoHyphens w:val="0"/>
        <w:spacing w:after="200" w:line="276" w:lineRule="auto"/>
        <w:contextualSpacing/>
        <w:jc w:val="both"/>
        <w:rPr>
          <w:sz w:val="28"/>
          <w:szCs w:val="28"/>
        </w:rPr>
      </w:pPr>
      <w:r>
        <w:rPr>
          <w:sz w:val="28"/>
          <w:szCs w:val="28"/>
        </w:rPr>
        <w:t xml:space="preserve">стимулирующие выплаты обслуживающему персоналу в январе и сентябре 2022 года  осуществлялись в денежном эквиваленте, без распределения  по бальной системе и критериям оценивания  результативности профессиональной деятельности; </w:t>
      </w:r>
    </w:p>
    <w:p w:rsidR="003F26AA" w:rsidRDefault="003F26AA" w:rsidP="003F26AA">
      <w:pPr>
        <w:pStyle w:val="a9"/>
        <w:numPr>
          <w:ilvl w:val="0"/>
          <w:numId w:val="3"/>
        </w:numPr>
        <w:suppressAutoHyphens w:val="0"/>
        <w:spacing w:after="200" w:line="276" w:lineRule="auto"/>
        <w:contextualSpacing/>
        <w:jc w:val="both"/>
        <w:rPr>
          <w:sz w:val="28"/>
          <w:szCs w:val="28"/>
        </w:rPr>
      </w:pPr>
      <w:r>
        <w:rPr>
          <w:sz w:val="28"/>
          <w:szCs w:val="28"/>
        </w:rPr>
        <w:t xml:space="preserve">количество баллов по листу самооценки не соответствует количеству баллов по протоколу; </w:t>
      </w:r>
    </w:p>
    <w:p w:rsidR="003F26AA" w:rsidRDefault="003F26AA" w:rsidP="003F26AA">
      <w:pPr>
        <w:pStyle w:val="a9"/>
        <w:numPr>
          <w:ilvl w:val="0"/>
          <w:numId w:val="3"/>
        </w:numPr>
        <w:suppressAutoHyphens w:val="0"/>
        <w:spacing w:after="200" w:line="276" w:lineRule="auto"/>
        <w:contextualSpacing/>
        <w:jc w:val="both"/>
        <w:rPr>
          <w:sz w:val="28"/>
          <w:szCs w:val="28"/>
        </w:rPr>
      </w:pPr>
      <w:r>
        <w:rPr>
          <w:sz w:val="28"/>
          <w:szCs w:val="28"/>
        </w:rPr>
        <w:t>фактическая сумма премирования сотрудников не соответствует количеству набранных баллов из расчета стоимости одного балла.</w:t>
      </w:r>
    </w:p>
    <w:p w:rsidR="003F26AA" w:rsidRDefault="003F26AA" w:rsidP="003F26AA">
      <w:pPr>
        <w:suppressAutoHyphens/>
        <w:spacing w:line="276" w:lineRule="auto"/>
        <w:ind w:left="142"/>
        <w:jc w:val="both"/>
        <w:rPr>
          <w:sz w:val="28"/>
          <w:szCs w:val="28"/>
        </w:rPr>
      </w:pPr>
      <w:proofErr w:type="gramStart"/>
      <w:r>
        <w:rPr>
          <w:sz w:val="28"/>
          <w:szCs w:val="28"/>
        </w:rPr>
        <w:t>В результате проверки  листов самооценки педагогов, при распределении стимулирующей части оплаты труда, по ряду критериев установлено занижение оценок результативности профессиональной деятельности (например: сотруднику Х. за качественную подготовку и своевременную сдачу документации (отчетности) Положением предположена оценка 10 баллов, а по листу самооценки в марте месяце по данному критерию установлено 5 баллов, в сентябре – 6 баллов).</w:t>
      </w:r>
      <w:proofErr w:type="gramEnd"/>
    </w:p>
    <w:p w:rsidR="003F26AA" w:rsidRDefault="003F26AA" w:rsidP="003F26AA">
      <w:pPr>
        <w:suppressAutoHyphens/>
        <w:spacing w:line="276" w:lineRule="auto"/>
        <w:ind w:left="142"/>
        <w:jc w:val="both"/>
        <w:rPr>
          <w:sz w:val="28"/>
          <w:szCs w:val="28"/>
        </w:rPr>
      </w:pPr>
      <w:r>
        <w:rPr>
          <w:sz w:val="28"/>
          <w:szCs w:val="28"/>
        </w:rPr>
        <w:t xml:space="preserve">Доведение </w:t>
      </w:r>
      <w:proofErr w:type="gramStart"/>
      <w:r>
        <w:rPr>
          <w:sz w:val="28"/>
          <w:szCs w:val="28"/>
        </w:rPr>
        <w:t>до</w:t>
      </w:r>
      <w:proofErr w:type="gramEnd"/>
      <w:r>
        <w:rPr>
          <w:sz w:val="28"/>
          <w:szCs w:val="28"/>
        </w:rPr>
        <w:t xml:space="preserve"> </w:t>
      </w:r>
      <w:proofErr w:type="gramStart"/>
      <w:r>
        <w:rPr>
          <w:sz w:val="28"/>
          <w:szCs w:val="28"/>
        </w:rPr>
        <w:t>МРОТ</w:t>
      </w:r>
      <w:proofErr w:type="gramEnd"/>
      <w:r>
        <w:rPr>
          <w:sz w:val="28"/>
          <w:szCs w:val="28"/>
        </w:rPr>
        <w:t xml:space="preserve"> сотрудникам производилось без</w:t>
      </w:r>
      <w:r>
        <w:rPr>
          <w:szCs w:val="28"/>
        </w:rPr>
        <w:t xml:space="preserve"> </w:t>
      </w:r>
      <w:r>
        <w:rPr>
          <w:sz w:val="28"/>
          <w:szCs w:val="28"/>
        </w:rPr>
        <w:t>ежемесячного издания распорядительного документа о такой доплате.</w:t>
      </w:r>
    </w:p>
    <w:p w:rsidR="003A1C90" w:rsidRDefault="003F26AA" w:rsidP="003F26AA">
      <w:pPr>
        <w:spacing w:line="276" w:lineRule="auto"/>
        <w:jc w:val="both"/>
        <w:rPr>
          <w:sz w:val="28"/>
          <w:szCs w:val="28"/>
        </w:rPr>
      </w:pPr>
      <w:r w:rsidRPr="003F26AA">
        <w:rPr>
          <w:sz w:val="28"/>
          <w:szCs w:val="28"/>
        </w:rPr>
        <w:t xml:space="preserve">  </w:t>
      </w:r>
      <w:r w:rsidRPr="003F26AA">
        <w:rPr>
          <w:sz w:val="28"/>
          <w:szCs w:val="28"/>
        </w:rPr>
        <w:t xml:space="preserve">По результату контрольного мероприятия </w:t>
      </w:r>
      <w:r>
        <w:rPr>
          <w:sz w:val="28"/>
          <w:szCs w:val="28"/>
        </w:rPr>
        <w:t>руководителю</w:t>
      </w:r>
      <w:r w:rsidRPr="003F26AA">
        <w:rPr>
          <w:sz w:val="28"/>
          <w:szCs w:val="28"/>
        </w:rPr>
        <w:t xml:space="preserve"> Учреждения было направлено представление по выявленны</w:t>
      </w:r>
      <w:bookmarkStart w:id="0" w:name="_GoBack"/>
      <w:bookmarkEnd w:id="0"/>
      <w:r w:rsidRPr="003F26AA">
        <w:rPr>
          <w:sz w:val="28"/>
          <w:szCs w:val="28"/>
        </w:rPr>
        <w:t>м нарушениям с рекомендациями об устранении</w:t>
      </w:r>
      <w:r>
        <w:rPr>
          <w:sz w:val="28"/>
          <w:szCs w:val="28"/>
        </w:rPr>
        <w:t>. Представление исполнено в установленный срок.</w:t>
      </w:r>
    </w:p>
    <w:p w:rsidR="003F26AA" w:rsidRDefault="003F26AA" w:rsidP="003F26AA">
      <w:pPr>
        <w:jc w:val="both"/>
        <w:rPr>
          <w:sz w:val="28"/>
          <w:szCs w:val="28"/>
        </w:rPr>
      </w:pPr>
    </w:p>
    <w:p w:rsidR="003F26AA" w:rsidRDefault="003F26AA" w:rsidP="003F26AA">
      <w:pPr>
        <w:jc w:val="both"/>
        <w:rPr>
          <w:sz w:val="28"/>
          <w:szCs w:val="28"/>
        </w:rPr>
      </w:pPr>
    </w:p>
    <w:p w:rsidR="003F26AA" w:rsidRPr="003F26AA" w:rsidRDefault="003F26AA" w:rsidP="003F26AA">
      <w:pPr>
        <w:jc w:val="both"/>
        <w:rPr>
          <w:sz w:val="28"/>
          <w:szCs w:val="28"/>
        </w:rPr>
      </w:pPr>
      <w:r>
        <w:rPr>
          <w:sz w:val="28"/>
          <w:szCs w:val="28"/>
        </w:rPr>
        <w:t xml:space="preserve">Председатель ревизионной комиссии                                             </w:t>
      </w:r>
      <w:proofErr w:type="spellStart"/>
      <w:r>
        <w:rPr>
          <w:sz w:val="28"/>
          <w:szCs w:val="28"/>
        </w:rPr>
        <w:t>А.Ф.Жукова</w:t>
      </w:r>
      <w:proofErr w:type="spellEnd"/>
      <w:r>
        <w:rPr>
          <w:sz w:val="28"/>
          <w:szCs w:val="28"/>
        </w:rPr>
        <w:t xml:space="preserve">   </w:t>
      </w:r>
    </w:p>
    <w:sectPr w:rsidR="003F26AA" w:rsidRPr="003F26AA" w:rsidSect="003F26AA">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A57" w:rsidRDefault="00046A57" w:rsidP="003F26AA">
      <w:r>
        <w:separator/>
      </w:r>
    </w:p>
  </w:endnote>
  <w:endnote w:type="continuationSeparator" w:id="0">
    <w:p w:rsidR="00046A57" w:rsidRDefault="00046A57" w:rsidP="003F2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A57" w:rsidRDefault="00046A57" w:rsidP="003F26AA">
      <w:r>
        <w:separator/>
      </w:r>
    </w:p>
  </w:footnote>
  <w:footnote w:type="continuationSeparator" w:id="0">
    <w:p w:rsidR="00046A57" w:rsidRDefault="00046A57" w:rsidP="003F26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6209121"/>
      <w:docPartObj>
        <w:docPartGallery w:val="Page Numbers (Top of Page)"/>
        <w:docPartUnique/>
      </w:docPartObj>
    </w:sdtPr>
    <w:sdtContent>
      <w:p w:rsidR="003F26AA" w:rsidRDefault="003F26AA">
        <w:pPr>
          <w:pStyle w:val="aa"/>
          <w:jc w:val="center"/>
        </w:pPr>
        <w:r>
          <w:fldChar w:fldCharType="begin"/>
        </w:r>
        <w:r>
          <w:instrText>PAGE   \* MERGEFORMAT</w:instrText>
        </w:r>
        <w:r>
          <w:fldChar w:fldCharType="separate"/>
        </w:r>
        <w:r>
          <w:rPr>
            <w:noProof/>
          </w:rPr>
          <w:t>3</w:t>
        </w:r>
        <w:r>
          <w:fldChar w:fldCharType="end"/>
        </w:r>
      </w:p>
    </w:sdtContent>
  </w:sdt>
  <w:p w:rsidR="003F26AA" w:rsidRDefault="003F26A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41BB2"/>
    <w:multiLevelType w:val="hybridMultilevel"/>
    <w:tmpl w:val="75E07696"/>
    <w:lvl w:ilvl="0" w:tplc="04190001">
      <w:start w:val="1"/>
      <w:numFmt w:val="bullet"/>
      <w:lvlText w:val=""/>
      <w:lvlJc w:val="left"/>
      <w:pPr>
        <w:tabs>
          <w:tab w:val="num" w:pos="502"/>
        </w:tabs>
        <w:ind w:left="502" w:hanging="360"/>
      </w:pPr>
      <w:rPr>
        <w:rFonts w:ascii="Symbol" w:hAnsi="Symbol" w:hint="default"/>
        <w:b w:val="0"/>
        <w:i w:val="0"/>
      </w:rPr>
    </w:lvl>
    <w:lvl w:ilvl="1" w:tplc="04190001">
      <w:start w:val="1"/>
      <w:numFmt w:val="bullet"/>
      <w:lvlText w:val=""/>
      <w:lvlJc w:val="left"/>
      <w:pPr>
        <w:tabs>
          <w:tab w:val="num" w:pos="1080"/>
        </w:tabs>
        <w:ind w:left="1080" w:hanging="360"/>
      </w:pPr>
      <w:rPr>
        <w:rFonts w:ascii="Symbol" w:hAnsi="Symbol" w:hint="default"/>
        <w:b w:val="0"/>
      </w:rPr>
    </w:lvl>
    <w:lvl w:ilvl="2" w:tplc="0419001B">
      <w:start w:val="1"/>
      <w:numFmt w:val="lowerRoman"/>
      <w:lvlText w:val="%3."/>
      <w:lvlJc w:val="right"/>
      <w:pPr>
        <w:tabs>
          <w:tab w:val="num" w:pos="1800"/>
        </w:tabs>
        <w:ind w:left="1800" w:hanging="180"/>
      </w:pPr>
    </w:lvl>
    <w:lvl w:ilvl="3" w:tplc="69B4ABF2">
      <w:start w:val="6"/>
      <w:numFmt w:val="decimal"/>
      <w:lvlText w:val="%4."/>
      <w:lvlJc w:val="left"/>
      <w:pPr>
        <w:tabs>
          <w:tab w:val="num" w:pos="360"/>
        </w:tabs>
        <w:ind w:left="360" w:hanging="360"/>
      </w:pPr>
      <w:rPr>
        <w:b w:val="0"/>
      </w:r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2EC27E53"/>
    <w:multiLevelType w:val="hybridMultilevel"/>
    <w:tmpl w:val="A71AF8B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7EC65793"/>
    <w:multiLevelType w:val="hybridMultilevel"/>
    <w:tmpl w:val="C1CE7212"/>
    <w:lvl w:ilvl="0" w:tplc="5808BA08">
      <w:start w:val="1"/>
      <w:numFmt w:val="decimal"/>
      <w:lvlText w:val="%1."/>
      <w:lvlJc w:val="left"/>
      <w:pPr>
        <w:tabs>
          <w:tab w:val="num" w:pos="502"/>
        </w:tabs>
        <w:ind w:left="502" w:hanging="360"/>
      </w:pPr>
      <w:rPr>
        <w:b w:val="0"/>
        <w:i w:val="0"/>
      </w:rPr>
    </w:lvl>
    <w:lvl w:ilvl="1" w:tplc="04190001">
      <w:start w:val="1"/>
      <w:numFmt w:val="bullet"/>
      <w:lvlText w:val=""/>
      <w:lvlJc w:val="left"/>
      <w:pPr>
        <w:tabs>
          <w:tab w:val="num" w:pos="1080"/>
        </w:tabs>
        <w:ind w:left="1080" w:hanging="360"/>
      </w:pPr>
      <w:rPr>
        <w:rFonts w:ascii="Symbol" w:hAnsi="Symbol" w:hint="default"/>
        <w:b w:val="0"/>
      </w:rPr>
    </w:lvl>
    <w:lvl w:ilvl="2" w:tplc="0419001B">
      <w:start w:val="1"/>
      <w:numFmt w:val="lowerRoman"/>
      <w:lvlText w:val="%3."/>
      <w:lvlJc w:val="right"/>
      <w:pPr>
        <w:tabs>
          <w:tab w:val="num" w:pos="1800"/>
        </w:tabs>
        <w:ind w:left="1800" w:hanging="180"/>
      </w:pPr>
    </w:lvl>
    <w:lvl w:ilvl="3" w:tplc="69B4ABF2">
      <w:start w:val="6"/>
      <w:numFmt w:val="decimal"/>
      <w:lvlText w:val="%4."/>
      <w:lvlJc w:val="left"/>
      <w:pPr>
        <w:tabs>
          <w:tab w:val="num" w:pos="360"/>
        </w:tabs>
        <w:ind w:left="360" w:hanging="360"/>
      </w:pPr>
      <w:rPr>
        <w:b w:val="0"/>
      </w:r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2"/>
    <w:lvlOverride w:ilvl="0">
      <w:startOverride w:val="1"/>
    </w:lvlOverride>
    <w:lvlOverride w:ilvl="1"/>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9EC"/>
    <w:rsid w:val="00046A57"/>
    <w:rsid w:val="003A1C90"/>
    <w:rsid w:val="003F26AA"/>
    <w:rsid w:val="00EA7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9EC"/>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EA79EC"/>
    <w:pPr>
      <w:ind w:firstLine="720"/>
      <w:jc w:val="center"/>
    </w:pPr>
    <w:rPr>
      <w:b/>
      <w:sz w:val="28"/>
      <w:szCs w:val="20"/>
    </w:rPr>
  </w:style>
  <w:style w:type="paragraph" w:styleId="a4">
    <w:name w:val="Balloon Text"/>
    <w:basedOn w:val="a"/>
    <w:link w:val="a5"/>
    <w:uiPriority w:val="99"/>
    <w:semiHidden/>
    <w:unhideWhenUsed/>
    <w:rsid w:val="00EA79EC"/>
    <w:rPr>
      <w:rFonts w:ascii="Tahoma" w:hAnsi="Tahoma" w:cs="Tahoma"/>
      <w:sz w:val="16"/>
      <w:szCs w:val="16"/>
    </w:rPr>
  </w:style>
  <w:style w:type="character" w:customStyle="1" w:styleId="a5">
    <w:name w:val="Текст выноски Знак"/>
    <w:basedOn w:val="a0"/>
    <w:link w:val="a4"/>
    <w:uiPriority w:val="99"/>
    <w:semiHidden/>
    <w:rsid w:val="00EA79EC"/>
    <w:rPr>
      <w:rFonts w:ascii="Tahoma" w:eastAsia="Times New Roman" w:hAnsi="Tahoma" w:cs="Tahoma"/>
      <w:sz w:val="16"/>
      <w:szCs w:val="16"/>
      <w:lang w:eastAsia="ru-RU"/>
    </w:rPr>
  </w:style>
  <w:style w:type="paragraph" w:styleId="a6">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7"/>
    <w:rsid w:val="00EA79EC"/>
    <w:pPr>
      <w:spacing w:after="120"/>
    </w:pPr>
  </w:style>
  <w:style w:type="character" w:customStyle="1" w:styleId="a7">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6"/>
    <w:rsid w:val="00EA79EC"/>
    <w:rPr>
      <w:rFonts w:eastAsia="Times New Roman" w:cs="Times New Roman"/>
      <w:sz w:val="24"/>
      <w:szCs w:val="24"/>
      <w:lang w:eastAsia="ru-RU"/>
    </w:rPr>
  </w:style>
  <w:style w:type="paragraph" w:styleId="a8">
    <w:name w:val="No Spacing"/>
    <w:uiPriority w:val="1"/>
    <w:qFormat/>
    <w:rsid w:val="003F26AA"/>
    <w:rPr>
      <w:rFonts w:eastAsia="Times New Roman" w:cs="Times New Roman"/>
      <w:sz w:val="24"/>
      <w:szCs w:val="24"/>
      <w:lang w:eastAsia="ru-RU"/>
    </w:rPr>
  </w:style>
  <w:style w:type="paragraph" w:styleId="a9">
    <w:name w:val="List Paragraph"/>
    <w:basedOn w:val="a"/>
    <w:uiPriority w:val="34"/>
    <w:qFormat/>
    <w:rsid w:val="003F26AA"/>
    <w:pPr>
      <w:suppressAutoHyphens/>
      <w:ind w:left="708"/>
    </w:pPr>
    <w:rPr>
      <w:lang w:eastAsia="ar-SA"/>
    </w:rPr>
  </w:style>
  <w:style w:type="paragraph" w:styleId="aa">
    <w:name w:val="header"/>
    <w:basedOn w:val="a"/>
    <w:link w:val="ab"/>
    <w:uiPriority w:val="99"/>
    <w:unhideWhenUsed/>
    <w:rsid w:val="003F26AA"/>
    <w:pPr>
      <w:tabs>
        <w:tab w:val="center" w:pos="4677"/>
        <w:tab w:val="right" w:pos="9355"/>
      </w:tabs>
    </w:pPr>
  </w:style>
  <w:style w:type="character" w:customStyle="1" w:styleId="ab">
    <w:name w:val="Верхний колонтитул Знак"/>
    <w:basedOn w:val="a0"/>
    <w:link w:val="aa"/>
    <w:uiPriority w:val="99"/>
    <w:rsid w:val="003F26AA"/>
    <w:rPr>
      <w:rFonts w:eastAsia="Times New Roman" w:cs="Times New Roman"/>
      <w:sz w:val="24"/>
      <w:szCs w:val="24"/>
      <w:lang w:eastAsia="ru-RU"/>
    </w:rPr>
  </w:style>
  <w:style w:type="paragraph" w:styleId="ac">
    <w:name w:val="footer"/>
    <w:basedOn w:val="a"/>
    <w:link w:val="ad"/>
    <w:uiPriority w:val="99"/>
    <w:unhideWhenUsed/>
    <w:rsid w:val="003F26AA"/>
    <w:pPr>
      <w:tabs>
        <w:tab w:val="center" w:pos="4677"/>
        <w:tab w:val="right" w:pos="9355"/>
      </w:tabs>
    </w:pPr>
  </w:style>
  <w:style w:type="character" w:customStyle="1" w:styleId="ad">
    <w:name w:val="Нижний колонтитул Знак"/>
    <w:basedOn w:val="a0"/>
    <w:link w:val="ac"/>
    <w:uiPriority w:val="99"/>
    <w:rsid w:val="003F26AA"/>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9EC"/>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EA79EC"/>
    <w:pPr>
      <w:ind w:firstLine="720"/>
      <w:jc w:val="center"/>
    </w:pPr>
    <w:rPr>
      <w:b/>
      <w:sz w:val="28"/>
      <w:szCs w:val="20"/>
    </w:rPr>
  </w:style>
  <w:style w:type="paragraph" w:styleId="a4">
    <w:name w:val="Balloon Text"/>
    <w:basedOn w:val="a"/>
    <w:link w:val="a5"/>
    <w:uiPriority w:val="99"/>
    <w:semiHidden/>
    <w:unhideWhenUsed/>
    <w:rsid w:val="00EA79EC"/>
    <w:rPr>
      <w:rFonts w:ascii="Tahoma" w:hAnsi="Tahoma" w:cs="Tahoma"/>
      <w:sz w:val="16"/>
      <w:szCs w:val="16"/>
    </w:rPr>
  </w:style>
  <w:style w:type="character" w:customStyle="1" w:styleId="a5">
    <w:name w:val="Текст выноски Знак"/>
    <w:basedOn w:val="a0"/>
    <w:link w:val="a4"/>
    <w:uiPriority w:val="99"/>
    <w:semiHidden/>
    <w:rsid w:val="00EA79EC"/>
    <w:rPr>
      <w:rFonts w:ascii="Tahoma" w:eastAsia="Times New Roman" w:hAnsi="Tahoma" w:cs="Tahoma"/>
      <w:sz w:val="16"/>
      <w:szCs w:val="16"/>
      <w:lang w:eastAsia="ru-RU"/>
    </w:rPr>
  </w:style>
  <w:style w:type="paragraph" w:styleId="a6">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7"/>
    <w:rsid w:val="00EA79EC"/>
    <w:pPr>
      <w:spacing w:after="120"/>
    </w:pPr>
  </w:style>
  <w:style w:type="character" w:customStyle="1" w:styleId="a7">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6"/>
    <w:rsid w:val="00EA79EC"/>
    <w:rPr>
      <w:rFonts w:eastAsia="Times New Roman" w:cs="Times New Roman"/>
      <w:sz w:val="24"/>
      <w:szCs w:val="24"/>
      <w:lang w:eastAsia="ru-RU"/>
    </w:rPr>
  </w:style>
  <w:style w:type="paragraph" w:styleId="a8">
    <w:name w:val="No Spacing"/>
    <w:uiPriority w:val="1"/>
    <w:qFormat/>
    <w:rsid w:val="003F26AA"/>
    <w:rPr>
      <w:rFonts w:eastAsia="Times New Roman" w:cs="Times New Roman"/>
      <w:sz w:val="24"/>
      <w:szCs w:val="24"/>
      <w:lang w:eastAsia="ru-RU"/>
    </w:rPr>
  </w:style>
  <w:style w:type="paragraph" w:styleId="a9">
    <w:name w:val="List Paragraph"/>
    <w:basedOn w:val="a"/>
    <w:uiPriority w:val="34"/>
    <w:qFormat/>
    <w:rsid w:val="003F26AA"/>
    <w:pPr>
      <w:suppressAutoHyphens/>
      <w:ind w:left="708"/>
    </w:pPr>
    <w:rPr>
      <w:lang w:eastAsia="ar-SA"/>
    </w:rPr>
  </w:style>
  <w:style w:type="paragraph" w:styleId="aa">
    <w:name w:val="header"/>
    <w:basedOn w:val="a"/>
    <w:link w:val="ab"/>
    <w:uiPriority w:val="99"/>
    <w:unhideWhenUsed/>
    <w:rsid w:val="003F26AA"/>
    <w:pPr>
      <w:tabs>
        <w:tab w:val="center" w:pos="4677"/>
        <w:tab w:val="right" w:pos="9355"/>
      </w:tabs>
    </w:pPr>
  </w:style>
  <w:style w:type="character" w:customStyle="1" w:styleId="ab">
    <w:name w:val="Верхний колонтитул Знак"/>
    <w:basedOn w:val="a0"/>
    <w:link w:val="aa"/>
    <w:uiPriority w:val="99"/>
    <w:rsid w:val="003F26AA"/>
    <w:rPr>
      <w:rFonts w:eastAsia="Times New Roman" w:cs="Times New Roman"/>
      <w:sz w:val="24"/>
      <w:szCs w:val="24"/>
      <w:lang w:eastAsia="ru-RU"/>
    </w:rPr>
  </w:style>
  <w:style w:type="paragraph" w:styleId="ac">
    <w:name w:val="footer"/>
    <w:basedOn w:val="a"/>
    <w:link w:val="ad"/>
    <w:uiPriority w:val="99"/>
    <w:unhideWhenUsed/>
    <w:rsid w:val="003F26AA"/>
    <w:pPr>
      <w:tabs>
        <w:tab w:val="center" w:pos="4677"/>
        <w:tab w:val="right" w:pos="9355"/>
      </w:tabs>
    </w:pPr>
  </w:style>
  <w:style w:type="character" w:customStyle="1" w:styleId="ad">
    <w:name w:val="Нижний колонтитул Знак"/>
    <w:basedOn w:val="a0"/>
    <w:link w:val="ac"/>
    <w:uiPriority w:val="99"/>
    <w:rsid w:val="003F26AA"/>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899</Words>
  <Characters>5127</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Rev_komissia</dc:creator>
  <cp:lastModifiedBy>Rev_komissia</cp:lastModifiedBy>
  <cp:revision>1</cp:revision>
  <dcterms:created xsi:type="dcterms:W3CDTF">2023-12-15T09:29:00Z</dcterms:created>
  <dcterms:modified xsi:type="dcterms:W3CDTF">2023-12-15T09:48:00Z</dcterms:modified>
</cp:coreProperties>
</file>