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A59" w:rsidRDefault="00FB2A59" w:rsidP="00FB2A59">
      <w:pPr>
        <w:jc w:val="center"/>
        <w:outlineLvl w:val="0"/>
        <w:rPr>
          <w:sz w:val="32"/>
          <w:szCs w:val="32"/>
        </w:rPr>
      </w:pPr>
      <w:r>
        <w:rPr>
          <w:noProof/>
          <w:sz w:val="28"/>
        </w:rPr>
        <w:drawing>
          <wp:inline distT="0" distB="0" distL="0" distR="0" wp14:anchorId="6A1F6808" wp14:editId="51E6FA35">
            <wp:extent cx="519430" cy="624840"/>
            <wp:effectExtent l="0" t="0" r="0" b="3810"/>
            <wp:docPr id="1" name="Рисунок 1" descr="клип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лип00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9430" cy="624840"/>
                    </a:xfrm>
                    <a:prstGeom prst="rect">
                      <a:avLst/>
                    </a:prstGeom>
                    <a:noFill/>
                    <a:ln>
                      <a:noFill/>
                    </a:ln>
                  </pic:spPr>
                </pic:pic>
              </a:graphicData>
            </a:graphic>
          </wp:inline>
        </w:drawing>
      </w:r>
    </w:p>
    <w:p w:rsidR="00FB2A59" w:rsidRDefault="00FB2A59" w:rsidP="00FB2A59">
      <w:pPr>
        <w:jc w:val="center"/>
        <w:outlineLvl w:val="0"/>
        <w:rPr>
          <w:sz w:val="32"/>
          <w:szCs w:val="32"/>
          <w:highlight w:val="yellow"/>
        </w:rPr>
      </w:pPr>
    </w:p>
    <w:p w:rsidR="00FB2A59" w:rsidRDefault="00FB2A59" w:rsidP="00FB2A59">
      <w:pPr>
        <w:jc w:val="center"/>
        <w:rPr>
          <w:b/>
          <w:sz w:val="28"/>
          <w:szCs w:val="28"/>
          <w:u w:val="single"/>
        </w:rPr>
      </w:pPr>
      <w:r>
        <w:rPr>
          <w:b/>
          <w:sz w:val="28"/>
          <w:szCs w:val="28"/>
          <w:u w:val="single"/>
        </w:rPr>
        <w:t>________РЕВИЗИОННАЯ КОМИССИЯ УБИНСКОГО РАЙОНА_______</w:t>
      </w:r>
    </w:p>
    <w:p w:rsidR="00FB2A59" w:rsidRDefault="00FB2A59" w:rsidP="00FB2A59">
      <w:pPr>
        <w:rPr>
          <w:sz w:val="16"/>
          <w:szCs w:val="16"/>
        </w:rPr>
      </w:pPr>
      <w:r>
        <w:rPr>
          <w:sz w:val="16"/>
          <w:szCs w:val="16"/>
        </w:rPr>
        <w:t xml:space="preserve">           632521,с. Убинское, ул. Ленина, 23.                                                                                               Тел./факс: (66) 21-148  </w:t>
      </w:r>
      <w:r>
        <w:rPr>
          <w:sz w:val="16"/>
          <w:szCs w:val="16"/>
          <w:lang w:val="en-US"/>
        </w:rPr>
        <w:t>E</w:t>
      </w:r>
      <w:r>
        <w:rPr>
          <w:sz w:val="16"/>
          <w:szCs w:val="16"/>
        </w:rPr>
        <w:t>-</w:t>
      </w:r>
      <w:r>
        <w:rPr>
          <w:sz w:val="16"/>
          <w:szCs w:val="16"/>
          <w:lang w:val="en-US"/>
        </w:rPr>
        <w:t>mail</w:t>
      </w:r>
      <w:r>
        <w:rPr>
          <w:sz w:val="16"/>
          <w:szCs w:val="16"/>
        </w:rPr>
        <w:t>:</w:t>
      </w:r>
      <w:proofErr w:type="spellStart"/>
      <w:r>
        <w:rPr>
          <w:sz w:val="16"/>
          <w:szCs w:val="16"/>
          <w:lang w:val="en-US"/>
        </w:rPr>
        <w:t>rkubin</w:t>
      </w:r>
      <w:proofErr w:type="spellEnd"/>
      <w:r>
        <w:rPr>
          <w:sz w:val="16"/>
          <w:szCs w:val="16"/>
        </w:rPr>
        <w:t>@</w:t>
      </w:r>
      <w:r>
        <w:rPr>
          <w:sz w:val="16"/>
          <w:szCs w:val="16"/>
          <w:lang w:val="en-US"/>
        </w:rPr>
        <w:t>mail</w:t>
      </w:r>
      <w:r>
        <w:rPr>
          <w:sz w:val="16"/>
          <w:szCs w:val="16"/>
        </w:rPr>
        <w:t>.</w:t>
      </w:r>
      <w:proofErr w:type="spellStart"/>
      <w:r>
        <w:rPr>
          <w:sz w:val="16"/>
          <w:szCs w:val="16"/>
          <w:lang w:val="en-US"/>
        </w:rPr>
        <w:t>ru</w:t>
      </w:r>
      <w:proofErr w:type="spellEnd"/>
    </w:p>
    <w:p w:rsidR="00FB2A59" w:rsidRDefault="00FB2A59" w:rsidP="00FB2A59">
      <w:pPr>
        <w:pStyle w:val="a3"/>
        <w:ind w:firstLine="0"/>
      </w:pPr>
    </w:p>
    <w:p w:rsidR="00FB2A59" w:rsidRDefault="00FB2A59" w:rsidP="00FB2A59">
      <w:pPr>
        <w:jc w:val="center"/>
      </w:pPr>
    </w:p>
    <w:p w:rsidR="00FB2A59" w:rsidRPr="00402623" w:rsidRDefault="00FB2A59" w:rsidP="00FB2A59">
      <w:pPr>
        <w:rPr>
          <w:sz w:val="28"/>
          <w:szCs w:val="28"/>
        </w:rPr>
      </w:pPr>
    </w:p>
    <w:p w:rsidR="00FB2A59" w:rsidRPr="00402623" w:rsidRDefault="00FB2A59" w:rsidP="00FB2A59">
      <w:pPr>
        <w:tabs>
          <w:tab w:val="left" w:pos="1856"/>
        </w:tabs>
        <w:jc w:val="center"/>
        <w:rPr>
          <w:sz w:val="32"/>
          <w:szCs w:val="32"/>
        </w:rPr>
      </w:pPr>
      <w:r>
        <w:rPr>
          <w:sz w:val="32"/>
          <w:szCs w:val="32"/>
        </w:rPr>
        <w:t>Информация</w:t>
      </w:r>
    </w:p>
    <w:p w:rsidR="00FB2A59" w:rsidRDefault="00FB2A59" w:rsidP="00FB2A59">
      <w:pPr>
        <w:pStyle w:val="a7"/>
        <w:tabs>
          <w:tab w:val="left" w:pos="7560"/>
        </w:tabs>
        <w:spacing w:after="0"/>
        <w:ind w:firstLine="567"/>
        <w:jc w:val="center"/>
        <w:rPr>
          <w:b/>
          <w:sz w:val="28"/>
          <w:szCs w:val="28"/>
        </w:rPr>
      </w:pPr>
      <w:r>
        <w:rPr>
          <w:b/>
          <w:sz w:val="28"/>
          <w:szCs w:val="28"/>
        </w:rPr>
        <w:t>По результатам проверки законности и результативности использования имущества и средств бюджета Убинского района, направленных на финансовое обеспечение деятельности в МКОУ «</w:t>
      </w:r>
      <w:proofErr w:type="spellStart"/>
      <w:r>
        <w:rPr>
          <w:b/>
          <w:sz w:val="28"/>
          <w:szCs w:val="28"/>
        </w:rPr>
        <w:t>Пешковская</w:t>
      </w:r>
      <w:proofErr w:type="spellEnd"/>
      <w:r>
        <w:rPr>
          <w:b/>
          <w:sz w:val="28"/>
          <w:szCs w:val="28"/>
        </w:rPr>
        <w:t xml:space="preserve"> средняя школа» Убинского района Новосибирской области за 2022 год.</w:t>
      </w:r>
    </w:p>
    <w:p w:rsidR="005D566B" w:rsidRDefault="005D566B" w:rsidP="00FB2A59">
      <w:pPr>
        <w:pStyle w:val="a7"/>
        <w:tabs>
          <w:tab w:val="left" w:pos="7560"/>
        </w:tabs>
        <w:spacing w:after="0"/>
        <w:ind w:firstLine="567"/>
        <w:jc w:val="center"/>
        <w:rPr>
          <w:b/>
          <w:sz w:val="28"/>
          <w:szCs w:val="28"/>
        </w:rPr>
      </w:pPr>
    </w:p>
    <w:p w:rsidR="007B333E" w:rsidRPr="007B333E" w:rsidRDefault="005D566B" w:rsidP="007B333E">
      <w:pPr>
        <w:tabs>
          <w:tab w:val="left" w:pos="7560"/>
        </w:tabs>
        <w:ind w:firstLine="567"/>
        <w:rPr>
          <w:sz w:val="28"/>
          <w:szCs w:val="28"/>
        </w:rPr>
      </w:pPr>
      <w:r>
        <w:rPr>
          <w:sz w:val="28"/>
          <w:szCs w:val="28"/>
        </w:rPr>
        <w:t xml:space="preserve"> </w:t>
      </w:r>
      <w:r w:rsidR="007B333E">
        <w:rPr>
          <w:sz w:val="28"/>
          <w:szCs w:val="28"/>
        </w:rPr>
        <w:t>Информация</w:t>
      </w:r>
      <w:r w:rsidR="007B333E" w:rsidRPr="007B333E">
        <w:rPr>
          <w:sz w:val="28"/>
          <w:szCs w:val="28"/>
        </w:rPr>
        <w:t xml:space="preserve"> составлен</w:t>
      </w:r>
      <w:r w:rsidR="007B333E">
        <w:rPr>
          <w:sz w:val="28"/>
          <w:szCs w:val="28"/>
        </w:rPr>
        <w:t>а</w:t>
      </w:r>
      <w:r w:rsidR="007B333E" w:rsidRPr="007B333E">
        <w:rPr>
          <w:sz w:val="28"/>
          <w:szCs w:val="28"/>
        </w:rPr>
        <w:t xml:space="preserve"> по результатам проверки законности и результативности использования имущества и средств бюджета Убинского района, направленных на финансовое обеспечение деятельности в МКОУ «</w:t>
      </w:r>
      <w:proofErr w:type="spellStart"/>
      <w:r w:rsidR="007B333E" w:rsidRPr="007B333E">
        <w:rPr>
          <w:sz w:val="28"/>
          <w:szCs w:val="28"/>
        </w:rPr>
        <w:t>Пешковская</w:t>
      </w:r>
      <w:proofErr w:type="spellEnd"/>
      <w:r w:rsidR="007B333E" w:rsidRPr="007B333E">
        <w:rPr>
          <w:sz w:val="28"/>
          <w:szCs w:val="28"/>
        </w:rPr>
        <w:t xml:space="preserve"> средняя школа» Убинского района Новосибирской области за 2022 год. Проверка проведена в соответствии с п.10 Плана работы ревизионной комиссии Убинского района на 2023 год</w:t>
      </w:r>
      <w:proofErr w:type="gramStart"/>
      <w:r w:rsidR="007B333E" w:rsidRPr="007B333E">
        <w:rPr>
          <w:sz w:val="28"/>
          <w:szCs w:val="28"/>
        </w:rPr>
        <w:t xml:space="preserve"> </w:t>
      </w:r>
      <w:r w:rsidR="007B333E">
        <w:rPr>
          <w:sz w:val="28"/>
          <w:szCs w:val="28"/>
        </w:rPr>
        <w:t>.</w:t>
      </w:r>
      <w:proofErr w:type="gramEnd"/>
    </w:p>
    <w:p w:rsidR="007B333E" w:rsidRPr="001614C8" w:rsidRDefault="007B333E" w:rsidP="007B333E">
      <w:pPr>
        <w:spacing w:line="276" w:lineRule="auto"/>
        <w:rPr>
          <w:sz w:val="28"/>
          <w:szCs w:val="28"/>
        </w:rPr>
      </w:pPr>
      <w:r w:rsidRPr="0054588C">
        <w:rPr>
          <w:sz w:val="28"/>
          <w:szCs w:val="28"/>
        </w:rPr>
        <w:t>Ревизионной комиссией Убинского района был проведен анализ исполнения бюджетной сметы, аудит в сфере закупок,</w:t>
      </w:r>
      <w:r>
        <w:rPr>
          <w:sz w:val="28"/>
          <w:szCs w:val="28"/>
        </w:rPr>
        <w:t xml:space="preserve"> использование и учет имущества,</w:t>
      </w:r>
      <w:r w:rsidRPr="0054588C">
        <w:rPr>
          <w:sz w:val="28"/>
          <w:szCs w:val="28"/>
        </w:rPr>
        <w:t xml:space="preserve"> проведена  проверка бюджетной отчетности, проведение банковских операций</w:t>
      </w:r>
      <w:proofErr w:type="gramStart"/>
      <w:r w:rsidRPr="0054588C">
        <w:rPr>
          <w:sz w:val="28"/>
          <w:szCs w:val="28"/>
        </w:rPr>
        <w:t xml:space="preserve"> ,</w:t>
      </w:r>
      <w:proofErr w:type="gramEnd"/>
      <w:r w:rsidRPr="0054588C">
        <w:rPr>
          <w:sz w:val="28"/>
          <w:szCs w:val="28"/>
        </w:rPr>
        <w:t xml:space="preserve">подотчетная дисциплина, учет товарно-материальных ценностей, учет продуктов питания, законность </w:t>
      </w:r>
      <w:r>
        <w:rPr>
          <w:sz w:val="28"/>
          <w:szCs w:val="28"/>
        </w:rPr>
        <w:t>расходования бюджетных средств на выплату заработной платы</w:t>
      </w:r>
      <w:r w:rsidRPr="00A574D5">
        <w:rPr>
          <w:sz w:val="28"/>
          <w:szCs w:val="28"/>
        </w:rPr>
        <w:t xml:space="preserve"> </w:t>
      </w:r>
      <w:r>
        <w:rPr>
          <w:sz w:val="28"/>
          <w:szCs w:val="28"/>
        </w:rPr>
        <w:t>.</w:t>
      </w:r>
    </w:p>
    <w:p w:rsidR="003A1C90" w:rsidRDefault="007B333E">
      <w:pPr>
        <w:rPr>
          <w:sz w:val="28"/>
          <w:szCs w:val="28"/>
        </w:rPr>
      </w:pPr>
      <w:r>
        <w:rPr>
          <w:sz w:val="28"/>
          <w:szCs w:val="28"/>
        </w:rPr>
        <w:t>В результате контрольного мероприятия выявлены следующие нарушения:</w:t>
      </w:r>
    </w:p>
    <w:p w:rsidR="007B333E" w:rsidRDefault="007B333E" w:rsidP="007B333E">
      <w:pPr>
        <w:suppressAutoHyphens/>
        <w:spacing w:line="276" w:lineRule="auto"/>
        <w:jc w:val="both"/>
        <w:rPr>
          <w:sz w:val="28"/>
          <w:szCs w:val="28"/>
        </w:rPr>
      </w:pPr>
      <w:r>
        <w:rPr>
          <w:sz w:val="28"/>
          <w:szCs w:val="28"/>
        </w:rPr>
        <w:t xml:space="preserve">В нарушение </w:t>
      </w:r>
      <w:proofErr w:type="spellStart"/>
      <w:r>
        <w:rPr>
          <w:sz w:val="28"/>
          <w:szCs w:val="28"/>
        </w:rPr>
        <w:t>п.п</w:t>
      </w:r>
      <w:proofErr w:type="spellEnd"/>
      <w:r>
        <w:rPr>
          <w:sz w:val="28"/>
          <w:szCs w:val="28"/>
        </w:rPr>
        <w:t xml:space="preserve">. 2.4. п. 2 Порядка составления, утверждения и ведения бюджетных смет муниципальными казенными учреждениями Убинского района Новосибирской области, утвержденного постановлением администрации Убинского района Новосибирской области от 02.09.2020 №348-па: </w:t>
      </w:r>
    </w:p>
    <w:p w:rsidR="007B333E" w:rsidRDefault="007B333E" w:rsidP="007B333E">
      <w:pPr>
        <w:numPr>
          <w:ilvl w:val="0"/>
          <w:numId w:val="2"/>
        </w:numPr>
        <w:suppressAutoHyphens/>
        <w:spacing w:line="276" w:lineRule="auto"/>
        <w:jc w:val="both"/>
        <w:rPr>
          <w:sz w:val="28"/>
          <w:szCs w:val="28"/>
        </w:rPr>
      </w:pPr>
      <w:r>
        <w:rPr>
          <w:sz w:val="28"/>
          <w:szCs w:val="28"/>
        </w:rPr>
        <w:t>смета утверждена ранее, чем доведены лимиты бюджетных обязательств;</w:t>
      </w:r>
    </w:p>
    <w:p w:rsidR="007B333E" w:rsidRDefault="007B333E" w:rsidP="007B333E">
      <w:pPr>
        <w:numPr>
          <w:ilvl w:val="0"/>
          <w:numId w:val="2"/>
        </w:numPr>
        <w:suppressAutoHyphens/>
        <w:spacing w:line="276" w:lineRule="auto"/>
        <w:jc w:val="both"/>
        <w:rPr>
          <w:sz w:val="28"/>
          <w:szCs w:val="28"/>
        </w:rPr>
      </w:pPr>
      <w:r>
        <w:rPr>
          <w:sz w:val="28"/>
          <w:szCs w:val="28"/>
        </w:rPr>
        <w:t>уведомления о лимитах учреждению поступили в первый рабочий день 2022 года.</w:t>
      </w:r>
    </w:p>
    <w:p w:rsidR="007B333E" w:rsidRDefault="007B333E" w:rsidP="007B333E">
      <w:pPr>
        <w:suppressAutoHyphens/>
        <w:spacing w:line="276" w:lineRule="auto"/>
        <w:jc w:val="both"/>
        <w:rPr>
          <w:sz w:val="28"/>
          <w:szCs w:val="28"/>
        </w:rPr>
      </w:pPr>
      <w:r>
        <w:rPr>
          <w:sz w:val="28"/>
          <w:szCs w:val="28"/>
        </w:rPr>
        <w:t>Иная бюджетная отчетность об исполнении бюджета учреждения не соответствует Инструкции по бюджетной отчетности (приказ Минфина России от 28.12.2010 №191н).</w:t>
      </w:r>
    </w:p>
    <w:p w:rsidR="007B333E" w:rsidRDefault="007B333E" w:rsidP="007B333E">
      <w:pPr>
        <w:suppressAutoHyphens/>
        <w:spacing w:line="276" w:lineRule="auto"/>
        <w:ind w:left="142"/>
        <w:jc w:val="both"/>
        <w:rPr>
          <w:sz w:val="28"/>
          <w:szCs w:val="28"/>
        </w:rPr>
      </w:pPr>
      <w:r>
        <w:rPr>
          <w:sz w:val="28"/>
          <w:szCs w:val="28"/>
        </w:rPr>
        <w:lastRenderedPageBreak/>
        <w:t xml:space="preserve">Балансовая стоимость земельных участков с кадастровыми номерами 54:25:021101:145 и 54:25:020601:173 на 01.01.2023 года не соответствует актуальной кадастровой стоимости содержащейся в выписке из ЕГРН, что привело к завышению активов. </w:t>
      </w:r>
    </w:p>
    <w:p w:rsidR="007B333E" w:rsidRDefault="007B333E" w:rsidP="007B333E">
      <w:pPr>
        <w:suppressAutoHyphens/>
        <w:spacing w:line="276" w:lineRule="auto"/>
        <w:ind w:left="142"/>
        <w:jc w:val="both"/>
        <w:rPr>
          <w:b/>
          <w:color w:val="000000"/>
          <w:sz w:val="28"/>
          <w:szCs w:val="28"/>
        </w:rPr>
      </w:pPr>
      <w:r>
        <w:rPr>
          <w:color w:val="000000"/>
          <w:sz w:val="28"/>
          <w:szCs w:val="28"/>
        </w:rPr>
        <w:t xml:space="preserve">В пояснительной записке к бухгалтерской отчетности за 2022 год учреждением не отражена балансовая стоимость и остаточная стоимость объектов основных средств ниже 20 000,00 руб. </w:t>
      </w:r>
    </w:p>
    <w:p w:rsidR="007B333E" w:rsidRDefault="007B333E" w:rsidP="007B333E">
      <w:pPr>
        <w:suppressAutoHyphens/>
        <w:spacing w:line="276" w:lineRule="auto"/>
        <w:ind w:left="142"/>
        <w:jc w:val="both"/>
        <w:rPr>
          <w:b/>
          <w:color w:val="000000"/>
          <w:sz w:val="28"/>
          <w:szCs w:val="28"/>
        </w:rPr>
      </w:pPr>
      <w:proofErr w:type="gramStart"/>
      <w:r>
        <w:rPr>
          <w:sz w:val="28"/>
          <w:szCs w:val="28"/>
        </w:rPr>
        <w:t>Инвентаризация имущества и финансовых обязательств перед составлением годовой бюджетной отчетности проведена с нарушением п.п.2.9 п.2 методических указаний по проведению инвентаризации имущества и финансовых обязательств, утвержденных Приказом МФ РФ от 13.06.1995 №49 "Об утверждении методических указаний по проведению инвентаризации имущества и финансовых обязательств" инвентаризационные описи заполнены с помарками, исправлениями.</w:t>
      </w:r>
      <w:proofErr w:type="gramEnd"/>
    </w:p>
    <w:p w:rsidR="007B333E" w:rsidRDefault="007B333E" w:rsidP="007B333E">
      <w:pPr>
        <w:suppressAutoHyphens/>
        <w:spacing w:line="276" w:lineRule="auto"/>
        <w:ind w:left="142"/>
        <w:jc w:val="both"/>
        <w:rPr>
          <w:i/>
          <w:sz w:val="28"/>
          <w:szCs w:val="28"/>
        </w:rPr>
      </w:pPr>
      <w:r>
        <w:rPr>
          <w:sz w:val="28"/>
          <w:szCs w:val="28"/>
        </w:rPr>
        <w:t>Выбранный способ определения поставщика не соответствует Федеральному закону №44-ФЗ, плану-графику, в частности муниципальный контракт от 07 февраля 2022 года №2 на оказание услуг по обеспечению питьевой водой заключен по пункту 4 части 1 статьи 93 Федерального закона №44-ФЗ.</w:t>
      </w:r>
    </w:p>
    <w:p w:rsidR="007B333E" w:rsidRDefault="007B333E" w:rsidP="007B333E">
      <w:pPr>
        <w:suppressAutoHyphens/>
        <w:spacing w:line="276" w:lineRule="auto"/>
        <w:ind w:left="142"/>
        <w:jc w:val="both"/>
        <w:rPr>
          <w:i/>
          <w:sz w:val="28"/>
          <w:szCs w:val="28"/>
        </w:rPr>
      </w:pPr>
      <w:r>
        <w:rPr>
          <w:sz w:val="28"/>
          <w:szCs w:val="28"/>
        </w:rPr>
        <w:t>В ходе анализа данных Реестра имущества Убинского района и данных Учреждения, установлено несоответствие по всем группам основных средств, кроме транспортных средств.</w:t>
      </w:r>
    </w:p>
    <w:p w:rsidR="007B333E" w:rsidRDefault="007B333E" w:rsidP="007B333E">
      <w:pPr>
        <w:suppressAutoHyphens/>
        <w:spacing w:line="276" w:lineRule="auto"/>
        <w:ind w:left="142"/>
        <w:jc w:val="both"/>
        <w:rPr>
          <w:i/>
          <w:sz w:val="28"/>
          <w:szCs w:val="28"/>
        </w:rPr>
      </w:pPr>
      <w:r>
        <w:rPr>
          <w:sz w:val="28"/>
          <w:szCs w:val="28"/>
        </w:rPr>
        <w:t xml:space="preserve">При сравнительном анализе Реестра муниципального имущества Убинского района и оборотных ведомостей учета материальных ценностей учреждения по состоянию на 31.12.2022 установлены несоответствия  </w:t>
      </w:r>
      <w:bookmarkStart w:id="0" w:name="_GoBack"/>
      <w:r w:rsidRPr="00455494">
        <w:rPr>
          <w:sz w:val="28"/>
          <w:szCs w:val="28"/>
        </w:rPr>
        <w:t>по счету 101.34</w:t>
      </w:r>
      <w:r>
        <w:rPr>
          <w:sz w:val="28"/>
          <w:szCs w:val="28"/>
        </w:rPr>
        <w:t xml:space="preserve"> </w:t>
      </w:r>
      <w:bookmarkEnd w:id="0"/>
      <w:r>
        <w:rPr>
          <w:sz w:val="28"/>
          <w:szCs w:val="28"/>
        </w:rPr>
        <w:t>«Машины и оборудование – иное движимое имущество учреждения»</w:t>
      </w:r>
      <w:r w:rsidR="00906CE4">
        <w:rPr>
          <w:sz w:val="28"/>
          <w:szCs w:val="28"/>
        </w:rPr>
        <w:t>.</w:t>
      </w:r>
      <w:r>
        <w:rPr>
          <w:sz w:val="28"/>
          <w:szCs w:val="28"/>
        </w:rPr>
        <w:t xml:space="preserve"> </w:t>
      </w:r>
    </w:p>
    <w:p w:rsidR="007B333E" w:rsidRDefault="007B333E" w:rsidP="007B333E">
      <w:pPr>
        <w:suppressAutoHyphens/>
        <w:spacing w:line="276" w:lineRule="auto"/>
        <w:ind w:left="142"/>
        <w:jc w:val="both"/>
        <w:rPr>
          <w:sz w:val="28"/>
          <w:szCs w:val="28"/>
          <w:lang w:eastAsia="ar-SA"/>
        </w:rPr>
      </w:pPr>
      <w:r>
        <w:rPr>
          <w:sz w:val="28"/>
          <w:szCs w:val="28"/>
        </w:rPr>
        <w:t xml:space="preserve">В нарушение п.8.1.3 СанПиН 2.3/2.4.3590-20 примерное десятидневное меню не утверждено руководителем организации. </w:t>
      </w:r>
    </w:p>
    <w:p w:rsidR="007B333E" w:rsidRDefault="007B333E" w:rsidP="007B333E">
      <w:pPr>
        <w:suppressAutoHyphens/>
        <w:spacing w:line="276" w:lineRule="auto"/>
        <w:ind w:left="142"/>
        <w:jc w:val="both"/>
        <w:rPr>
          <w:sz w:val="28"/>
          <w:szCs w:val="28"/>
        </w:rPr>
      </w:pPr>
      <w:proofErr w:type="gramStart"/>
      <w:r>
        <w:rPr>
          <w:sz w:val="28"/>
          <w:szCs w:val="28"/>
        </w:rPr>
        <w:t>Форма 0504201 «Меню-требование на выдачу продуктов питания», применяемая в учреждении для получения из кладовой продуктов на кухню, не соответствует форме утвержденной Приказом Минфина России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w:t>
      </w:r>
      <w:proofErr w:type="gramEnd"/>
      <w:r>
        <w:rPr>
          <w:sz w:val="28"/>
          <w:szCs w:val="28"/>
        </w:rPr>
        <w:t xml:space="preserve"> указаний по их применению". Так в соответствии с этим приказом применяется форма по ОКУД 0504202 «Меню-требование на выдачу продуктов питания».</w:t>
      </w:r>
    </w:p>
    <w:p w:rsidR="007B333E" w:rsidRDefault="007B333E" w:rsidP="007B333E">
      <w:pPr>
        <w:suppressAutoHyphens/>
        <w:spacing w:line="276" w:lineRule="auto"/>
        <w:ind w:left="142"/>
        <w:jc w:val="both"/>
        <w:rPr>
          <w:i/>
          <w:sz w:val="28"/>
          <w:szCs w:val="28"/>
        </w:rPr>
      </w:pPr>
      <w:r>
        <w:rPr>
          <w:sz w:val="28"/>
          <w:szCs w:val="28"/>
        </w:rPr>
        <w:lastRenderedPageBreak/>
        <w:t>В нарушение ст.9 Закона о бухгалтерском учете в табели учета посещаемости детей допускаются исправления, замазывания без подписи, даты, отметки «</w:t>
      </w:r>
      <w:proofErr w:type="gramStart"/>
      <w:r>
        <w:rPr>
          <w:sz w:val="28"/>
          <w:szCs w:val="28"/>
        </w:rPr>
        <w:t>исправленному</w:t>
      </w:r>
      <w:proofErr w:type="gramEnd"/>
      <w:r>
        <w:rPr>
          <w:sz w:val="28"/>
          <w:szCs w:val="28"/>
        </w:rPr>
        <w:t xml:space="preserve"> верить».</w:t>
      </w:r>
    </w:p>
    <w:p w:rsidR="007B333E" w:rsidRDefault="007B333E" w:rsidP="007B333E">
      <w:pPr>
        <w:suppressAutoHyphens/>
        <w:spacing w:line="276" w:lineRule="auto"/>
        <w:ind w:left="142"/>
        <w:jc w:val="both"/>
        <w:rPr>
          <w:sz w:val="28"/>
          <w:szCs w:val="28"/>
        </w:rPr>
      </w:pPr>
      <w:r>
        <w:rPr>
          <w:sz w:val="28"/>
          <w:szCs w:val="28"/>
        </w:rPr>
        <w:t>В нарушение п.7 ст.9 Закона о бухгалтерском учете в путевых листах допускаются исправления, замазывания без даты исправления, подписи.</w:t>
      </w:r>
    </w:p>
    <w:p w:rsidR="007B333E" w:rsidRDefault="007B333E" w:rsidP="007B333E">
      <w:pPr>
        <w:suppressAutoHyphens/>
        <w:spacing w:line="276" w:lineRule="auto"/>
        <w:ind w:left="142"/>
        <w:jc w:val="both"/>
        <w:rPr>
          <w:sz w:val="28"/>
          <w:szCs w:val="28"/>
        </w:rPr>
      </w:pPr>
      <w:r>
        <w:rPr>
          <w:sz w:val="28"/>
          <w:szCs w:val="28"/>
        </w:rPr>
        <w:t xml:space="preserve">В нарушение Приказ Министерства транспорта РФ от 11 сентября 2020 г. N 368 "Об утверждении обязательных реквизитов и порядка заполнения путевых листов" в основном во всех путевых листах не указана дата (число, месяц, год) и время (часы, минуты) проведения </w:t>
      </w:r>
      <w:proofErr w:type="spellStart"/>
      <w:r>
        <w:rPr>
          <w:sz w:val="28"/>
          <w:szCs w:val="28"/>
        </w:rPr>
        <w:t>предрейсового</w:t>
      </w:r>
      <w:proofErr w:type="spellEnd"/>
      <w:r>
        <w:rPr>
          <w:sz w:val="28"/>
          <w:szCs w:val="28"/>
        </w:rPr>
        <w:t xml:space="preserve"> медицинского осмотра водителя.</w:t>
      </w:r>
    </w:p>
    <w:p w:rsidR="007B333E" w:rsidRDefault="007B333E" w:rsidP="007B333E">
      <w:pPr>
        <w:suppressAutoHyphens/>
        <w:spacing w:line="276" w:lineRule="auto"/>
        <w:ind w:left="142"/>
        <w:jc w:val="both"/>
        <w:rPr>
          <w:sz w:val="28"/>
          <w:szCs w:val="28"/>
        </w:rPr>
      </w:pPr>
      <w:r>
        <w:rPr>
          <w:sz w:val="28"/>
          <w:szCs w:val="28"/>
        </w:rPr>
        <w:t xml:space="preserve">Установлено несоответствие между утвержденными штатными расписаниями и положением о системе оплаты труда работников учреждения, так в п.10.3 главы </w:t>
      </w:r>
      <w:r>
        <w:rPr>
          <w:sz w:val="28"/>
          <w:szCs w:val="28"/>
          <w:lang w:val="en-US"/>
        </w:rPr>
        <w:t>X</w:t>
      </w:r>
      <w:r>
        <w:rPr>
          <w:sz w:val="28"/>
          <w:szCs w:val="28"/>
        </w:rPr>
        <w:t xml:space="preserve"> положения о системе оплаты труда должностные оклады заместителям руководителя устанавливаются 80% должностного оклада руководителя, фактически в </w:t>
      </w:r>
      <w:proofErr w:type="gramStart"/>
      <w:r>
        <w:rPr>
          <w:sz w:val="28"/>
          <w:szCs w:val="28"/>
        </w:rPr>
        <w:t>штатном</w:t>
      </w:r>
      <w:proofErr w:type="gramEnd"/>
      <w:r>
        <w:rPr>
          <w:sz w:val="28"/>
          <w:szCs w:val="28"/>
        </w:rPr>
        <w:t xml:space="preserve"> расписание установлено – 70%.</w:t>
      </w:r>
    </w:p>
    <w:p w:rsidR="007B333E" w:rsidRDefault="007B333E" w:rsidP="007B333E">
      <w:pPr>
        <w:suppressAutoHyphens/>
        <w:spacing w:line="276" w:lineRule="auto"/>
        <w:ind w:left="142"/>
        <w:jc w:val="both"/>
        <w:rPr>
          <w:sz w:val="28"/>
          <w:szCs w:val="28"/>
        </w:rPr>
      </w:pPr>
      <w:r>
        <w:rPr>
          <w:sz w:val="28"/>
          <w:szCs w:val="28"/>
        </w:rPr>
        <w:t xml:space="preserve">В нарушение Приказа </w:t>
      </w:r>
      <w:proofErr w:type="spellStart"/>
      <w:r>
        <w:rPr>
          <w:sz w:val="28"/>
          <w:szCs w:val="28"/>
        </w:rPr>
        <w:t>Минздравсоцразвития</w:t>
      </w:r>
      <w:proofErr w:type="spellEnd"/>
      <w:r>
        <w:rPr>
          <w:sz w:val="28"/>
          <w:szCs w:val="28"/>
        </w:rPr>
        <w:t xml:space="preserve"> РФ от 26.08.2010 N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в приложении №8 к положению о системе оплаты труда работников к должностям учебно-вспомогательного персонала отнесены должности – педагог-библиотекарь, воспитатель, заведующий хозяйством, оператор электронно-вычислительных и вычислительных машин, делопроизводитель.</w:t>
      </w:r>
    </w:p>
    <w:p w:rsidR="007B333E" w:rsidRDefault="007B333E" w:rsidP="007B333E">
      <w:pPr>
        <w:suppressAutoHyphens/>
        <w:spacing w:line="276" w:lineRule="auto"/>
        <w:ind w:left="142"/>
        <w:jc w:val="both"/>
        <w:rPr>
          <w:sz w:val="28"/>
          <w:szCs w:val="28"/>
        </w:rPr>
      </w:pPr>
      <w:r>
        <w:rPr>
          <w:sz w:val="28"/>
          <w:szCs w:val="28"/>
        </w:rPr>
        <w:t>В нарушение п.1.5. Отраслевого тарифного соглашения на 2020 – 2022 годы тарификационный список педагогического персонала на 2022-2023 учебный год утвержден приказом руководителя Учреждения без письменного ознакомления работников под подпись.</w:t>
      </w:r>
    </w:p>
    <w:p w:rsidR="00ED29CA" w:rsidRDefault="007B333E" w:rsidP="007B333E">
      <w:pPr>
        <w:suppressAutoHyphens/>
        <w:spacing w:line="276" w:lineRule="auto"/>
        <w:ind w:left="142"/>
        <w:jc w:val="both"/>
        <w:rPr>
          <w:sz w:val="28"/>
          <w:szCs w:val="28"/>
        </w:rPr>
      </w:pPr>
      <w:r>
        <w:rPr>
          <w:sz w:val="28"/>
          <w:szCs w:val="28"/>
        </w:rPr>
        <w:t>Стимулирующая часть ФОТ Учреждения распределялась и выплачивалась в</w:t>
      </w:r>
      <w:r w:rsidR="00ED29CA">
        <w:rPr>
          <w:sz w:val="28"/>
          <w:szCs w:val="28"/>
        </w:rPr>
        <w:t xml:space="preserve"> некоторых случаях в</w:t>
      </w:r>
      <w:r>
        <w:rPr>
          <w:sz w:val="28"/>
          <w:szCs w:val="28"/>
        </w:rPr>
        <w:t xml:space="preserve"> нарушение Положения о системе  оплаты труда работников МКОУ «</w:t>
      </w:r>
      <w:proofErr w:type="spellStart"/>
      <w:r>
        <w:rPr>
          <w:sz w:val="28"/>
          <w:szCs w:val="28"/>
        </w:rPr>
        <w:t>Пешковская</w:t>
      </w:r>
      <w:proofErr w:type="spellEnd"/>
      <w:r>
        <w:rPr>
          <w:sz w:val="28"/>
          <w:szCs w:val="28"/>
        </w:rPr>
        <w:t xml:space="preserve"> средняя школа» Убинского района Новосибирской области</w:t>
      </w:r>
      <w:r w:rsidR="00ED29CA">
        <w:rPr>
          <w:sz w:val="28"/>
          <w:szCs w:val="28"/>
        </w:rPr>
        <w:t>.</w:t>
      </w:r>
    </w:p>
    <w:p w:rsidR="00ED29CA" w:rsidRDefault="00ED29CA" w:rsidP="00ED29CA">
      <w:pPr>
        <w:rPr>
          <w:sz w:val="28"/>
          <w:szCs w:val="28"/>
        </w:rPr>
      </w:pPr>
      <w:r>
        <w:rPr>
          <w:sz w:val="28"/>
          <w:szCs w:val="28"/>
        </w:rPr>
        <w:t>По результатам контрольного мероприятия директору Учреждения направлено представление с выявленными нарушениями и рекомендациями об устранении. Представление выполнено.</w:t>
      </w:r>
    </w:p>
    <w:p w:rsidR="00ED29CA" w:rsidRDefault="00ED29CA" w:rsidP="00ED29CA">
      <w:pPr>
        <w:rPr>
          <w:sz w:val="28"/>
          <w:szCs w:val="28"/>
        </w:rPr>
      </w:pPr>
    </w:p>
    <w:p w:rsidR="007B333E" w:rsidRPr="00ED29CA" w:rsidRDefault="00ED29CA" w:rsidP="00ED29CA">
      <w:pPr>
        <w:tabs>
          <w:tab w:val="left" w:pos="7092"/>
        </w:tabs>
        <w:rPr>
          <w:sz w:val="28"/>
          <w:szCs w:val="28"/>
        </w:rPr>
      </w:pPr>
      <w:r>
        <w:rPr>
          <w:sz w:val="28"/>
          <w:szCs w:val="28"/>
        </w:rPr>
        <w:t xml:space="preserve">Председатель ревизионной комиссии                </w:t>
      </w:r>
      <w:r>
        <w:rPr>
          <w:sz w:val="28"/>
          <w:szCs w:val="28"/>
        </w:rPr>
        <w:tab/>
      </w:r>
      <w:proofErr w:type="spellStart"/>
      <w:r>
        <w:rPr>
          <w:sz w:val="28"/>
          <w:szCs w:val="28"/>
        </w:rPr>
        <w:t>А.Ф.Жукова</w:t>
      </w:r>
      <w:proofErr w:type="spellEnd"/>
    </w:p>
    <w:sectPr w:rsidR="007B333E" w:rsidRPr="00ED29CA" w:rsidSect="005537F3">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ABD" w:rsidRDefault="00587ABD" w:rsidP="005537F3">
      <w:r>
        <w:separator/>
      </w:r>
    </w:p>
  </w:endnote>
  <w:endnote w:type="continuationSeparator" w:id="0">
    <w:p w:rsidR="00587ABD" w:rsidRDefault="00587ABD" w:rsidP="00553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ABD" w:rsidRDefault="00587ABD" w:rsidP="005537F3">
      <w:r>
        <w:separator/>
      </w:r>
    </w:p>
  </w:footnote>
  <w:footnote w:type="continuationSeparator" w:id="0">
    <w:p w:rsidR="00587ABD" w:rsidRDefault="00587ABD" w:rsidP="005537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5219908"/>
      <w:docPartObj>
        <w:docPartGallery w:val="Page Numbers (Top of Page)"/>
        <w:docPartUnique/>
      </w:docPartObj>
    </w:sdtPr>
    <w:sdtEndPr/>
    <w:sdtContent>
      <w:p w:rsidR="005537F3" w:rsidRDefault="005537F3">
        <w:pPr>
          <w:pStyle w:val="a8"/>
          <w:jc w:val="center"/>
        </w:pPr>
        <w:r>
          <w:fldChar w:fldCharType="begin"/>
        </w:r>
        <w:r>
          <w:instrText>PAGE   \* MERGEFORMAT</w:instrText>
        </w:r>
        <w:r>
          <w:fldChar w:fldCharType="separate"/>
        </w:r>
        <w:r w:rsidR="00455494">
          <w:rPr>
            <w:noProof/>
          </w:rPr>
          <w:t>3</w:t>
        </w:r>
        <w:r>
          <w:fldChar w:fldCharType="end"/>
        </w:r>
      </w:p>
    </w:sdtContent>
  </w:sdt>
  <w:p w:rsidR="005537F3" w:rsidRDefault="005537F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C7153"/>
    <w:multiLevelType w:val="hybridMultilevel"/>
    <w:tmpl w:val="B1D0F2B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34A848B2"/>
    <w:multiLevelType w:val="hybridMultilevel"/>
    <w:tmpl w:val="4E5EBB4C"/>
    <w:lvl w:ilvl="0" w:tplc="0419000D">
      <w:start w:val="1"/>
      <w:numFmt w:val="bullet"/>
      <w:lvlText w:val=""/>
      <w:lvlJc w:val="left"/>
      <w:pPr>
        <w:tabs>
          <w:tab w:val="num" w:pos="360"/>
        </w:tabs>
        <w:ind w:left="360" w:hanging="360"/>
      </w:pPr>
      <w:rPr>
        <w:rFonts w:ascii="Wingdings" w:hAnsi="Wingdings" w:hint="default"/>
        <w:b w:val="0"/>
        <w:i w:val="0"/>
      </w:rPr>
    </w:lvl>
    <w:lvl w:ilvl="1" w:tplc="04190001">
      <w:start w:val="1"/>
      <w:numFmt w:val="bullet"/>
      <w:lvlText w:val=""/>
      <w:lvlJc w:val="left"/>
      <w:pPr>
        <w:tabs>
          <w:tab w:val="num" w:pos="1080"/>
        </w:tabs>
        <w:ind w:left="1080" w:hanging="360"/>
      </w:pPr>
      <w:rPr>
        <w:rFonts w:ascii="Symbol" w:hAnsi="Symbol" w:hint="default"/>
        <w:b w:val="0"/>
      </w:rPr>
    </w:lvl>
    <w:lvl w:ilvl="2" w:tplc="0419001B">
      <w:start w:val="1"/>
      <w:numFmt w:val="lowerRoman"/>
      <w:lvlText w:val="%3."/>
      <w:lvlJc w:val="right"/>
      <w:pPr>
        <w:tabs>
          <w:tab w:val="num" w:pos="1800"/>
        </w:tabs>
        <w:ind w:left="1800" w:hanging="180"/>
      </w:pPr>
    </w:lvl>
    <w:lvl w:ilvl="3" w:tplc="69B4ABF2">
      <w:start w:val="6"/>
      <w:numFmt w:val="decimal"/>
      <w:lvlText w:val="%4."/>
      <w:lvlJc w:val="left"/>
      <w:pPr>
        <w:tabs>
          <w:tab w:val="num" w:pos="360"/>
        </w:tabs>
        <w:ind w:left="360" w:hanging="360"/>
      </w:pPr>
      <w:rPr>
        <w:b w:val="0"/>
      </w:r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4AEA3769"/>
    <w:multiLevelType w:val="hybridMultilevel"/>
    <w:tmpl w:val="CA3AC5D8"/>
    <w:lvl w:ilvl="0" w:tplc="0419000D">
      <w:start w:val="1"/>
      <w:numFmt w:val="bullet"/>
      <w:lvlText w:val=""/>
      <w:lvlJc w:val="left"/>
      <w:pPr>
        <w:tabs>
          <w:tab w:val="num" w:pos="360"/>
        </w:tabs>
        <w:ind w:left="360" w:hanging="360"/>
      </w:pPr>
      <w:rPr>
        <w:rFonts w:ascii="Wingdings" w:hAnsi="Wingdings" w:hint="default"/>
        <w:b w:val="0"/>
        <w:i w:val="0"/>
      </w:rPr>
    </w:lvl>
    <w:lvl w:ilvl="1" w:tplc="04190001">
      <w:start w:val="1"/>
      <w:numFmt w:val="bullet"/>
      <w:lvlText w:val=""/>
      <w:lvlJc w:val="left"/>
      <w:pPr>
        <w:tabs>
          <w:tab w:val="num" w:pos="1080"/>
        </w:tabs>
        <w:ind w:left="1080" w:hanging="360"/>
      </w:pPr>
      <w:rPr>
        <w:rFonts w:ascii="Symbol" w:hAnsi="Symbol" w:hint="default"/>
        <w:b w:val="0"/>
      </w:rPr>
    </w:lvl>
    <w:lvl w:ilvl="2" w:tplc="0419001B">
      <w:start w:val="1"/>
      <w:numFmt w:val="lowerRoman"/>
      <w:lvlText w:val="%3."/>
      <w:lvlJc w:val="right"/>
      <w:pPr>
        <w:tabs>
          <w:tab w:val="num" w:pos="1800"/>
        </w:tabs>
        <w:ind w:left="1800" w:hanging="180"/>
      </w:pPr>
    </w:lvl>
    <w:lvl w:ilvl="3" w:tplc="69B4ABF2">
      <w:start w:val="6"/>
      <w:numFmt w:val="decimal"/>
      <w:lvlText w:val="%4."/>
      <w:lvlJc w:val="left"/>
      <w:pPr>
        <w:tabs>
          <w:tab w:val="num" w:pos="360"/>
        </w:tabs>
        <w:ind w:left="360" w:hanging="360"/>
      </w:pPr>
      <w:rPr>
        <w:b w:val="0"/>
      </w:r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667A211B"/>
    <w:multiLevelType w:val="hybridMultilevel"/>
    <w:tmpl w:val="915CDFC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7EC65793"/>
    <w:multiLevelType w:val="hybridMultilevel"/>
    <w:tmpl w:val="E1565632"/>
    <w:lvl w:ilvl="0" w:tplc="5808BA08">
      <w:start w:val="1"/>
      <w:numFmt w:val="decimal"/>
      <w:lvlText w:val="%1."/>
      <w:lvlJc w:val="left"/>
      <w:pPr>
        <w:tabs>
          <w:tab w:val="num" w:pos="502"/>
        </w:tabs>
        <w:ind w:left="502" w:hanging="360"/>
      </w:pPr>
      <w:rPr>
        <w:b w:val="0"/>
        <w:i w:val="0"/>
      </w:rPr>
    </w:lvl>
    <w:lvl w:ilvl="1" w:tplc="04190001">
      <w:start w:val="1"/>
      <w:numFmt w:val="bullet"/>
      <w:lvlText w:val=""/>
      <w:lvlJc w:val="left"/>
      <w:pPr>
        <w:tabs>
          <w:tab w:val="num" w:pos="1222"/>
        </w:tabs>
        <w:ind w:left="1222" w:hanging="360"/>
      </w:pPr>
      <w:rPr>
        <w:rFonts w:ascii="Symbol" w:hAnsi="Symbol" w:hint="default"/>
        <w:b w:val="0"/>
      </w:rPr>
    </w:lvl>
    <w:lvl w:ilvl="2" w:tplc="0419001B">
      <w:start w:val="1"/>
      <w:numFmt w:val="lowerRoman"/>
      <w:lvlText w:val="%3."/>
      <w:lvlJc w:val="right"/>
      <w:pPr>
        <w:tabs>
          <w:tab w:val="num" w:pos="1942"/>
        </w:tabs>
        <w:ind w:left="1942" w:hanging="180"/>
      </w:pPr>
    </w:lvl>
    <w:lvl w:ilvl="3" w:tplc="69B4ABF2">
      <w:start w:val="6"/>
      <w:numFmt w:val="decimal"/>
      <w:lvlText w:val="%4."/>
      <w:lvlJc w:val="left"/>
      <w:pPr>
        <w:tabs>
          <w:tab w:val="num" w:pos="502"/>
        </w:tabs>
        <w:ind w:left="502" w:hanging="360"/>
      </w:pPr>
      <w:rPr>
        <w:b w:val="0"/>
      </w:rPr>
    </w:lvl>
    <w:lvl w:ilvl="4" w:tplc="04190019">
      <w:start w:val="1"/>
      <w:numFmt w:val="lowerLetter"/>
      <w:lvlText w:val="%5."/>
      <w:lvlJc w:val="left"/>
      <w:pPr>
        <w:tabs>
          <w:tab w:val="num" w:pos="3382"/>
        </w:tabs>
        <w:ind w:left="3382" w:hanging="360"/>
      </w:pPr>
    </w:lvl>
    <w:lvl w:ilvl="5" w:tplc="0419001B">
      <w:start w:val="1"/>
      <w:numFmt w:val="lowerRoman"/>
      <w:lvlText w:val="%6."/>
      <w:lvlJc w:val="right"/>
      <w:pPr>
        <w:tabs>
          <w:tab w:val="num" w:pos="4102"/>
        </w:tabs>
        <w:ind w:left="4102" w:hanging="180"/>
      </w:pPr>
    </w:lvl>
    <w:lvl w:ilvl="6" w:tplc="0419000F">
      <w:start w:val="1"/>
      <w:numFmt w:val="decimal"/>
      <w:lvlText w:val="%7."/>
      <w:lvlJc w:val="left"/>
      <w:pPr>
        <w:tabs>
          <w:tab w:val="num" w:pos="4822"/>
        </w:tabs>
        <w:ind w:left="4822" w:hanging="360"/>
      </w:pPr>
    </w:lvl>
    <w:lvl w:ilvl="7" w:tplc="04190019">
      <w:start w:val="1"/>
      <w:numFmt w:val="lowerLetter"/>
      <w:lvlText w:val="%8."/>
      <w:lvlJc w:val="left"/>
      <w:pPr>
        <w:tabs>
          <w:tab w:val="num" w:pos="5542"/>
        </w:tabs>
        <w:ind w:left="5542" w:hanging="360"/>
      </w:pPr>
    </w:lvl>
    <w:lvl w:ilvl="8" w:tplc="0419001B">
      <w:start w:val="1"/>
      <w:numFmt w:val="lowerRoman"/>
      <w:lvlText w:val="%9."/>
      <w:lvlJc w:val="right"/>
      <w:pPr>
        <w:tabs>
          <w:tab w:val="num" w:pos="6262"/>
        </w:tabs>
        <w:ind w:left="6262" w:hanging="180"/>
      </w:pPr>
    </w:lvl>
  </w:abstractNum>
  <w:num w:numId="1">
    <w:abstractNumId w:val="4"/>
    <w:lvlOverride w:ilvl="0">
      <w:startOverride w:val="1"/>
    </w:lvlOverride>
    <w:lvlOverride w:ilvl="1"/>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lvlOverride w:ilvl="0"/>
    <w:lvlOverride w:ilvl="1"/>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lvlOverride w:ilvl="0"/>
    <w:lvlOverride w:ilvl="1"/>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A59"/>
    <w:rsid w:val="003A1C90"/>
    <w:rsid w:val="00455494"/>
    <w:rsid w:val="005537F3"/>
    <w:rsid w:val="00587ABD"/>
    <w:rsid w:val="005D566B"/>
    <w:rsid w:val="007B333E"/>
    <w:rsid w:val="00847D7D"/>
    <w:rsid w:val="00906CE4"/>
    <w:rsid w:val="00ED29CA"/>
    <w:rsid w:val="00FB2A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A59"/>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FB2A59"/>
    <w:pPr>
      <w:ind w:firstLine="720"/>
      <w:jc w:val="center"/>
    </w:pPr>
    <w:rPr>
      <w:b/>
      <w:sz w:val="28"/>
      <w:szCs w:val="20"/>
    </w:rPr>
  </w:style>
  <w:style w:type="paragraph" w:styleId="a4">
    <w:name w:val="Balloon Text"/>
    <w:basedOn w:val="a"/>
    <w:link w:val="a5"/>
    <w:uiPriority w:val="99"/>
    <w:semiHidden/>
    <w:unhideWhenUsed/>
    <w:rsid w:val="00FB2A59"/>
    <w:rPr>
      <w:rFonts w:ascii="Tahoma" w:hAnsi="Tahoma" w:cs="Tahoma"/>
      <w:sz w:val="16"/>
      <w:szCs w:val="16"/>
    </w:rPr>
  </w:style>
  <w:style w:type="character" w:customStyle="1" w:styleId="a5">
    <w:name w:val="Текст выноски Знак"/>
    <w:basedOn w:val="a0"/>
    <w:link w:val="a4"/>
    <w:uiPriority w:val="99"/>
    <w:semiHidden/>
    <w:rsid w:val="00FB2A59"/>
    <w:rPr>
      <w:rFonts w:ascii="Tahoma" w:eastAsia="Times New Roman" w:hAnsi="Tahoma" w:cs="Tahoma"/>
      <w:sz w:val="16"/>
      <w:szCs w:val="16"/>
      <w:lang w:eastAsia="ru-RU"/>
    </w:rPr>
  </w:style>
  <w:style w:type="character" w:customStyle="1" w:styleId="a6">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basedOn w:val="a0"/>
    <w:link w:val="a7"/>
    <w:semiHidden/>
    <w:locked/>
    <w:rsid w:val="00FB2A59"/>
    <w:rPr>
      <w:sz w:val="24"/>
      <w:szCs w:val="24"/>
    </w:rPr>
  </w:style>
  <w:style w:type="paragraph" w:styleId="a7">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6"/>
    <w:semiHidden/>
    <w:unhideWhenUsed/>
    <w:qFormat/>
    <w:rsid w:val="00FB2A59"/>
    <w:pPr>
      <w:spacing w:after="120"/>
    </w:pPr>
    <w:rPr>
      <w:rFonts w:eastAsiaTheme="minorHAnsi" w:cstheme="minorBidi"/>
      <w:lang w:eastAsia="en-US"/>
    </w:rPr>
  </w:style>
  <w:style w:type="character" w:customStyle="1" w:styleId="1">
    <w:name w:val="Основной текст Знак1"/>
    <w:basedOn w:val="a0"/>
    <w:uiPriority w:val="99"/>
    <w:semiHidden/>
    <w:rsid w:val="00FB2A59"/>
    <w:rPr>
      <w:rFonts w:eastAsia="Times New Roman" w:cs="Times New Roman"/>
      <w:sz w:val="24"/>
      <w:szCs w:val="24"/>
      <w:lang w:eastAsia="ru-RU"/>
    </w:rPr>
  </w:style>
  <w:style w:type="paragraph" w:styleId="a8">
    <w:name w:val="header"/>
    <w:basedOn w:val="a"/>
    <w:link w:val="a9"/>
    <w:uiPriority w:val="99"/>
    <w:unhideWhenUsed/>
    <w:rsid w:val="005537F3"/>
    <w:pPr>
      <w:tabs>
        <w:tab w:val="center" w:pos="4677"/>
        <w:tab w:val="right" w:pos="9355"/>
      </w:tabs>
    </w:pPr>
  </w:style>
  <w:style w:type="character" w:customStyle="1" w:styleId="a9">
    <w:name w:val="Верхний колонтитул Знак"/>
    <w:basedOn w:val="a0"/>
    <w:link w:val="a8"/>
    <w:uiPriority w:val="99"/>
    <w:rsid w:val="005537F3"/>
    <w:rPr>
      <w:rFonts w:eastAsia="Times New Roman" w:cs="Times New Roman"/>
      <w:sz w:val="24"/>
      <w:szCs w:val="24"/>
      <w:lang w:eastAsia="ru-RU"/>
    </w:rPr>
  </w:style>
  <w:style w:type="paragraph" w:styleId="aa">
    <w:name w:val="footer"/>
    <w:basedOn w:val="a"/>
    <w:link w:val="ab"/>
    <w:uiPriority w:val="99"/>
    <w:unhideWhenUsed/>
    <w:rsid w:val="005537F3"/>
    <w:pPr>
      <w:tabs>
        <w:tab w:val="center" w:pos="4677"/>
        <w:tab w:val="right" w:pos="9355"/>
      </w:tabs>
    </w:pPr>
  </w:style>
  <w:style w:type="character" w:customStyle="1" w:styleId="ab">
    <w:name w:val="Нижний колонтитул Знак"/>
    <w:basedOn w:val="a0"/>
    <w:link w:val="aa"/>
    <w:uiPriority w:val="99"/>
    <w:rsid w:val="005537F3"/>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A59"/>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FB2A59"/>
    <w:pPr>
      <w:ind w:firstLine="720"/>
      <w:jc w:val="center"/>
    </w:pPr>
    <w:rPr>
      <w:b/>
      <w:sz w:val="28"/>
      <w:szCs w:val="20"/>
    </w:rPr>
  </w:style>
  <w:style w:type="paragraph" w:styleId="a4">
    <w:name w:val="Balloon Text"/>
    <w:basedOn w:val="a"/>
    <w:link w:val="a5"/>
    <w:uiPriority w:val="99"/>
    <w:semiHidden/>
    <w:unhideWhenUsed/>
    <w:rsid w:val="00FB2A59"/>
    <w:rPr>
      <w:rFonts w:ascii="Tahoma" w:hAnsi="Tahoma" w:cs="Tahoma"/>
      <w:sz w:val="16"/>
      <w:szCs w:val="16"/>
    </w:rPr>
  </w:style>
  <w:style w:type="character" w:customStyle="1" w:styleId="a5">
    <w:name w:val="Текст выноски Знак"/>
    <w:basedOn w:val="a0"/>
    <w:link w:val="a4"/>
    <w:uiPriority w:val="99"/>
    <w:semiHidden/>
    <w:rsid w:val="00FB2A59"/>
    <w:rPr>
      <w:rFonts w:ascii="Tahoma" w:eastAsia="Times New Roman" w:hAnsi="Tahoma" w:cs="Tahoma"/>
      <w:sz w:val="16"/>
      <w:szCs w:val="16"/>
      <w:lang w:eastAsia="ru-RU"/>
    </w:rPr>
  </w:style>
  <w:style w:type="character" w:customStyle="1" w:styleId="a6">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basedOn w:val="a0"/>
    <w:link w:val="a7"/>
    <w:semiHidden/>
    <w:locked/>
    <w:rsid w:val="00FB2A59"/>
    <w:rPr>
      <w:sz w:val="24"/>
      <w:szCs w:val="24"/>
    </w:rPr>
  </w:style>
  <w:style w:type="paragraph" w:styleId="a7">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6"/>
    <w:semiHidden/>
    <w:unhideWhenUsed/>
    <w:qFormat/>
    <w:rsid w:val="00FB2A59"/>
    <w:pPr>
      <w:spacing w:after="120"/>
    </w:pPr>
    <w:rPr>
      <w:rFonts w:eastAsiaTheme="minorHAnsi" w:cstheme="minorBidi"/>
      <w:lang w:eastAsia="en-US"/>
    </w:rPr>
  </w:style>
  <w:style w:type="character" w:customStyle="1" w:styleId="1">
    <w:name w:val="Основной текст Знак1"/>
    <w:basedOn w:val="a0"/>
    <w:uiPriority w:val="99"/>
    <w:semiHidden/>
    <w:rsid w:val="00FB2A59"/>
    <w:rPr>
      <w:rFonts w:eastAsia="Times New Roman" w:cs="Times New Roman"/>
      <w:sz w:val="24"/>
      <w:szCs w:val="24"/>
      <w:lang w:eastAsia="ru-RU"/>
    </w:rPr>
  </w:style>
  <w:style w:type="paragraph" w:styleId="a8">
    <w:name w:val="header"/>
    <w:basedOn w:val="a"/>
    <w:link w:val="a9"/>
    <w:uiPriority w:val="99"/>
    <w:unhideWhenUsed/>
    <w:rsid w:val="005537F3"/>
    <w:pPr>
      <w:tabs>
        <w:tab w:val="center" w:pos="4677"/>
        <w:tab w:val="right" w:pos="9355"/>
      </w:tabs>
    </w:pPr>
  </w:style>
  <w:style w:type="character" w:customStyle="1" w:styleId="a9">
    <w:name w:val="Верхний колонтитул Знак"/>
    <w:basedOn w:val="a0"/>
    <w:link w:val="a8"/>
    <w:uiPriority w:val="99"/>
    <w:rsid w:val="005537F3"/>
    <w:rPr>
      <w:rFonts w:eastAsia="Times New Roman" w:cs="Times New Roman"/>
      <w:sz w:val="24"/>
      <w:szCs w:val="24"/>
      <w:lang w:eastAsia="ru-RU"/>
    </w:rPr>
  </w:style>
  <w:style w:type="paragraph" w:styleId="aa">
    <w:name w:val="footer"/>
    <w:basedOn w:val="a"/>
    <w:link w:val="ab"/>
    <w:uiPriority w:val="99"/>
    <w:unhideWhenUsed/>
    <w:rsid w:val="005537F3"/>
    <w:pPr>
      <w:tabs>
        <w:tab w:val="center" w:pos="4677"/>
        <w:tab w:val="right" w:pos="9355"/>
      </w:tabs>
    </w:pPr>
  </w:style>
  <w:style w:type="character" w:customStyle="1" w:styleId="ab">
    <w:name w:val="Нижний колонтитул Знак"/>
    <w:basedOn w:val="a0"/>
    <w:link w:val="aa"/>
    <w:uiPriority w:val="99"/>
    <w:rsid w:val="005537F3"/>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49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953</Words>
  <Characters>5437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Rev_komissia</dc:creator>
  <cp:lastModifiedBy>Rev_komissia</cp:lastModifiedBy>
  <cp:revision>5</cp:revision>
  <dcterms:created xsi:type="dcterms:W3CDTF">2023-12-15T04:31:00Z</dcterms:created>
  <dcterms:modified xsi:type="dcterms:W3CDTF">2023-12-26T02:55:00Z</dcterms:modified>
</cp:coreProperties>
</file>