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892" w:rsidRDefault="003C5892" w:rsidP="003C5892">
      <w:pPr>
        <w:jc w:val="center"/>
        <w:outlineLvl w:val="0"/>
        <w:rPr>
          <w:sz w:val="32"/>
          <w:szCs w:val="32"/>
        </w:rPr>
      </w:pPr>
      <w:r>
        <w:rPr>
          <w:noProof/>
          <w:sz w:val="28"/>
        </w:rPr>
        <w:drawing>
          <wp:inline distT="0" distB="0" distL="0" distR="0" wp14:anchorId="07E37472" wp14:editId="3BF6FD00">
            <wp:extent cx="519430" cy="624840"/>
            <wp:effectExtent l="0" t="0" r="0" b="3810"/>
            <wp:docPr id="1"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9430" cy="624840"/>
                    </a:xfrm>
                    <a:prstGeom prst="rect">
                      <a:avLst/>
                    </a:prstGeom>
                    <a:noFill/>
                    <a:ln>
                      <a:noFill/>
                    </a:ln>
                  </pic:spPr>
                </pic:pic>
              </a:graphicData>
            </a:graphic>
          </wp:inline>
        </w:drawing>
      </w:r>
    </w:p>
    <w:p w:rsidR="003C5892" w:rsidRDefault="003C5892" w:rsidP="003C5892">
      <w:pPr>
        <w:jc w:val="center"/>
        <w:outlineLvl w:val="0"/>
        <w:rPr>
          <w:sz w:val="32"/>
          <w:szCs w:val="32"/>
          <w:highlight w:val="yellow"/>
        </w:rPr>
      </w:pPr>
    </w:p>
    <w:p w:rsidR="003C5892" w:rsidRDefault="003C5892" w:rsidP="003C5892">
      <w:pPr>
        <w:jc w:val="center"/>
        <w:rPr>
          <w:b/>
          <w:sz w:val="28"/>
          <w:szCs w:val="28"/>
          <w:u w:val="single"/>
        </w:rPr>
      </w:pPr>
      <w:r>
        <w:rPr>
          <w:b/>
          <w:sz w:val="28"/>
          <w:szCs w:val="28"/>
          <w:u w:val="single"/>
        </w:rPr>
        <w:t>________РЕВИЗИОННАЯ КОМИССИЯ УБИНСКОГО РАЙОНА_______</w:t>
      </w:r>
    </w:p>
    <w:p w:rsidR="003C5892" w:rsidRDefault="003C5892" w:rsidP="003C5892">
      <w:pPr>
        <w:rPr>
          <w:sz w:val="16"/>
          <w:szCs w:val="16"/>
        </w:rPr>
      </w:pPr>
      <w:r>
        <w:rPr>
          <w:sz w:val="16"/>
          <w:szCs w:val="16"/>
        </w:rPr>
        <w:t xml:space="preserve">           632521,с. Убинское, ул. Ленина, 23.                                                                                               Тел./факс: (66) 21-148  </w:t>
      </w:r>
      <w:r>
        <w:rPr>
          <w:sz w:val="16"/>
          <w:szCs w:val="16"/>
          <w:lang w:val="en-US"/>
        </w:rPr>
        <w:t>E</w:t>
      </w:r>
      <w:r>
        <w:rPr>
          <w:sz w:val="16"/>
          <w:szCs w:val="16"/>
        </w:rPr>
        <w:t>-</w:t>
      </w:r>
      <w:r>
        <w:rPr>
          <w:sz w:val="16"/>
          <w:szCs w:val="16"/>
          <w:lang w:val="en-US"/>
        </w:rPr>
        <w:t>mail</w:t>
      </w:r>
      <w:r>
        <w:rPr>
          <w:sz w:val="16"/>
          <w:szCs w:val="16"/>
        </w:rPr>
        <w:t>:</w:t>
      </w:r>
      <w:proofErr w:type="spellStart"/>
      <w:r>
        <w:rPr>
          <w:sz w:val="16"/>
          <w:szCs w:val="16"/>
          <w:lang w:val="en-US"/>
        </w:rPr>
        <w:t>rkubin</w:t>
      </w:r>
      <w:proofErr w:type="spellEnd"/>
      <w:r>
        <w:rPr>
          <w:sz w:val="16"/>
          <w:szCs w:val="16"/>
        </w:rPr>
        <w:t>@</w:t>
      </w:r>
      <w:r>
        <w:rPr>
          <w:sz w:val="16"/>
          <w:szCs w:val="16"/>
          <w:lang w:val="en-US"/>
        </w:rPr>
        <w:t>mail</w:t>
      </w:r>
      <w:r>
        <w:rPr>
          <w:sz w:val="16"/>
          <w:szCs w:val="16"/>
        </w:rPr>
        <w:t>.</w:t>
      </w:r>
      <w:proofErr w:type="spellStart"/>
      <w:r>
        <w:rPr>
          <w:sz w:val="16"/>
          <w:szCs w:val="16"/>
          <w:lang w:val="en-US"/>
        </w:rPr>
        <w:t>ru</w:t>
      </w:r>
      <w:proofErr w:type="spellEnd"/>
    </w:p>
    <w:p w:rsidR="003C5892" w:rsidRDefault="003C5892" w:rsidP="003C5892">
      <w:pPr>
        <w:pStyle w:val="a3"/>
        <w:ind w:firstLine="0"/>
      </w:pPr>
    </w:p>
    <w:p w:rsidR="003C5892" w:rsidRDefault="003C5892" w:rsidP="003C5892">
      <w:pPr>
        <w:pStyle w:val="a3"/>
        <w:ind w:firstLine="0"/>
      </w:pPr>
    </w:p>
    <w:p w:rsidR="003C5892" w:rsidRDefault="003C5892" w:rsidP="003C5892"/>
    <w:p w:rsidR="003C5892" w:rsidRDefault="003C5892" w:rsidP="003C5892">
      <w:pPr>
        <w:jc w:val="center"/>
      </w:pPr>
    </w:p>
    <w:p w:rsidR="003C5892" w:rsidRPr="00402623" w:rsidRDefault="003C5892" w:rsidP="003C5892">
      <w:pPr>
        <w:rPr>
          <w:sz w:val="28"/>
          <w:szCs w:val="28"/>
        </w:rPr>
      </w:pPr>
    </w:p>
    <w:p w:rsidR="003C5892" w:rsidRPr="00402623" w:rsidRDefault="003C5892" w:rsidP="003C5892">
      <w:pPr>
        <w:tabs>
          <w:tab w:val="left" w:pos="1856"/>
        </w:tabs>
        <w:jc w:val="center"/>
        <w:rPr>
          <w:sz w:val="32"/>
          <w:szCs w:val="32"/>
        </w:rPr>
      </w:pPr>
      <w:r>
        <w:rPr>
          <w:sz w:val="32"/>
          <w:szCs w:val="32"/>
        </w:rPr>
        <w:t>Информация</w:t>
      </w:r>
    </w:p>
    <w:p w:rsidR="003C5892" w:rsidRPr="003C5892" w:rsidRDefault="003C5892" w:rsidP="003C5892">
      <w:pPr>
        <w:widowControl w:val="0"/>
        <w:autoSpaceDE w:val="0"/>
        <w:autoSpaceDN w:val="0"/>
        <w:spacing w:line="276" w:lineRule="auto"/>
        <w:ind w:left="212" w:firstLine="567"/>
        <w:jc w:val="center"/>
        <w:rPr>
          <w:b/>
          <w:sz w:val="28"/>
          <w:szCs w:val="28"/>
          <w:lang w:eastAsia="en-US"/>
        </w:rPr>
      </w:pPr>
      <w:r w:rsidRPr="003C5892">
        <w:rPr>
          <w:b/>
          <w:sz w:val="28"/>
          <w:szCs w:val="28"/>
          <w:lang w:eastAsia="en-US"/>
        </w:rPr>
        <w:t>По результатам проверки законности и результативности использования имущества и средств бюджета Убинского района направленных на финансовое обеспечение  деятельности муниципального казенного общеобразовательного учреждения «</w:t>
      </w:r>
      <w:proofErr w:type="spellStart"/>
      <w:r w:rsidRPr="003C5892">
        <w:rPr>
          <w:b/>
          <w:sz w:val="28"/>
          <w:szCs w:val="28"/>
          <w:lang w:eastAsia="en-US"/>
        </w:rPr>
        <w:t>Новоселовская</w:t>
      </w:r>
      <w:proofErr w:type="spellEnd"/>
      <w:r w:rsidRPr="003C5892">
        <w:rPr>
          <w:b/>
          <w:sz w:val="28"/>
          <w:szCs w:val="28"/>
          <w:lang w:eastAsia="en-US"/>
        </w:rPr>
        <w:t xml:space="preserve">  средняя школа» Убинского района Новосибирской области за 2022 году.</w:t>
      </w:r>
    </w:p>
    <w:p w:rsidR="003C5892" w:rsidRDefault="003C5892" w:rsidP="003C5892"/>
    <w:p w:rsidR="00BA4CB1" w:rsidRPr="003C5892" w:rsidRDefault="00BA4CB1" w:rsidP="003C5892"/>
    <w:p w:rsidR="007857C7" w:rsidRPr="00325210" w:rsidRDefault="007857C7" w:rsidP="00B735BB">
      <w:pPr>
        <w:pStyle w:val="a6"/>
        <w:spacing w:line="360" w:lineRule="auto"/>
        <w:rPr>
          <w:rFonts w:ascii="Times New Roman" w:hAnsi="Times New Roman" w:cs="Times New Roman"/>
          <w:sz w:val="28"/>
          <w:szCs w:val="28"/>
        </w:rPr>
      </w:pPr>
      <w:r>
        <w:rPr>
          <w:rFonts w:ascii="Times New Roman" w:hAnsi="Times New Roman" w:cs="Times New Roman"/>
          <w:sz w:val="28"/>
          <w:szCs w:val="28"/>
        </w:rPr>
        <w:t>Информация</w:t>
      </w:r>
      <w:r w:rsidRPr="00325210">
        <w:rPr>
          <w:rFonts w:ascii="Times New Roman" w:hAnsi="Times New Roman" w:cs="Times New Roman"/>
          <w:sz w:val="28"/>
          <w:szCs w:val="28"/>
        </w:rPr>
        <w:t xml:space="preserve"> составлен</w:t>
      </w:r>
      <w:r>
        <w:rPr>
          <w:rFonts w:ascii="Times New Roman" w:hAnsi="Times New Roman" w:cs="Times New Roman"/>
          <w:sz w:val="28"/>
          <w:szCs w:val="28"/>
        </w:rPr>
        <w:t>а</w:t>
      </w:r>
      <w:r w:rsidRPr="00325210">
        <w:rPr>
          <w:rFonts w:ascii="Times New Roman" w:hAnsi="Times New Roman" w:cs="Times New Roman"/>
          <w:sz w:val="28"/>
          <w:szCs w:val="28"/>
        </w:rPr>
        <w:t xml:space="preserve"> по результатам проверки законности и результативности использования имущества и средств бюджета Убинского района</w:t>
      </w:r>
      <w:proofErr w:type="gramStart"/>
      <w:r w:rsidRPr="00325210">
        <w:rPr>
          <w:rFonts w:ascii="Times New Roman" w:hAnsi="Times New Roman" w:cs="Times New Roman"/>
          <w:sz w:val="28"/>
          <w:szCs w:val="28"/>
        </w:rPr>
        <w:t xml:space="preserve"> ,</w:t>
      </w:r>
      <w:proofErr w:type="gramEnd"/>
      <w:r w:rsidRPr="00325210">
        <w:rPr>
          <w:rFonts w:ascii="Times New Roman" w:hAnsi="Times New Roman" w:cs="Times New Roman"/>
          <w:sz w:val="28"/>
          <w:szCs w:val="28"/>
        </w:rPr>
        <w:t>направленных на финансовое обеспечение деятельности МКОУ «</w:t>
      </w:r>
      <w:proofErr w:type="spellStart"/>
      <w:r w:rsidRPr="00325210">
        <w:rPr>
          <w:rFonts w:ascii="Times New Roman" w:hAnsi="Times New Roman" w:cs="Times New Roman"/>
          <w:sz w:val="28"/>
          <w:szCs w:val="28"/>
        </w:rPr>
        <w:t>Новоселовская</w:t>
      </w:r>
      <w:proofErr w:type="spellEnd"/>
      <w:r w:rsidRPr="00325210">
        <w:rPr>
          <w:rFonts w:ascii="Times New Roman" w:hAnsi="Times New Roman" w:cs="Times New Roman"/>
          <w:sz w:val="28"/>
          <w:szCs w:val="28"/>
        </w:rPr>
        <w:t xml:space="preserve"> средняя школа» Убинского района Новосибирской области за 2022 год, проверка проведена в соответствии с п.11 Плана работы ревизионной комиссии Убинского района на 2023 год </w:t>
      </w:r>
      <w:r>
        <w:rPr>
          <w:rFonts w:ascii="Times New Roman" w:hAnsi="Times New Roman" w:cs="Times New Roman"/>
          <w:sz w:val="28"/>
          <w:szCs w:val="28"/>
        </w:rPr>
        <w:t>.</w:t>
      </w:r>
    </w:p>
    <w:p w:rsidR="00360352" w:rsidRDefault="00360352" w:rsidP="00B735BB">
      <w:pPr>
        <w:spacing w:line="360" w:lineRule="auto"/>
        <w:rPr>
          <w:sz w:val="28"/>
          <w:szCs w:val="28"/>
        </w:rPr>
      </w:pPr>
      <w:r w:rsidRPr="0054588C">
        <w:rPr>
          <w:sz w:val="28"/>
          <w:szCs w:val="28"/>
        </w:rPr>
        <w:t>Ревизионной комиссией Убинского района был проведен анализ исполнения бюджетной сметы, аудит в сфере закупок,</w:t>
      </w:r>
      <w:r>
        <w:rPr>
          <w:sz w:val="28"/>
          <w:szCs w:val="28"/>
        </w:rPr>
        <w:t xml:space="preserve"> использование и учет имущества,</w:t>
      </w:r>
      <w:r w:rsidRPr="0054588C">
        <w:rPr>
          <w:sz w:val="28"/>
          <w:szCs w:val="28"/>
        </w:rPr>
        <w:t xml:space="preserve"> проведена  проверка бюджетной отчетности, проведение банковских операций</w:t>
      </w:r>
      <w:proofErr w:type="gramStart"/>
      <w:r w:rsidRPr="0054588C">
        <w:rPr>
          <w:sz w:val="28"/>
          <w:szCs w:val="28"/>
        </w:rPr>
        <w:t xml:space="preserve"> ,</w:t>
      </w:r>
      <w:proofErr w:type="gramEnd"/>
      <w:r w:rsidRPr="0054588C">
        <w:rPr>
          <w:sz w:val="28"/>
          <w:szCs w:val="28"/>
        </w:rPr>
        <w:t xml:space="preserve">подотчетная дисциплина, учет товарно-материальных ценностей, учет продуктов питания, законность </w:t>
      </w:r>
      <w:r>
        <w:rPr>
          <w:sz w:val="28"/>
          <w:szCs w:val="28"/>
        </w:rPr>
        <w:t>расходования бюджетных средств на выплату заработной платы</w:t>
      </w:r>
      <w:r w:rsidRPr="00A574D5">
        <w:rPr>
          <w:sz w:val="28"/>
          <w:szCs w:val="28"/>
        </w:rPr>
        <w:t xml:space="preserve"> </w:t>
      </w:r>
      <w:r>
        <w:rPr>
          <w:sz w:val="28"/>
          <w:szCs w:val="28"/>
        </w:rPr>
        <w:t>.</w:t>
      </w:r>
    </w:p>
    <w:p w:rsidR="00360352" w:rsidRDefault="00360352" w:rsidP="00B735BB">
      <w:pPr>
        <w:spacing w:line="360" w:lineRule="auto"/>
        <w:rPr>
          <w:sz w:val="28"/>
          <w:szCs w:val="28"/>
        </w:rPr>
      </w:pPr>
      <w:r>
        <w:rPr>
          <w:sz w:val="28"/>
          <w:szCs w:val="28"/>
        </w:rPr>
        <w:t>По результату контрольного мероприятия выявлены следующие нарушения:</w:t>
      </w:r>
    </w:p>
    <w:p w:rsidR="00360352" w:rsidRPr="001614C8" w:rsidRDefault="00360352" w:rsidP="00360352">
      <w:pPr>
        <w:spacing w:line="276" w:lineRule="auto"/>
        <w:rPr>
          <w:sz w:val="28"/>
          <w:szCs w:val="28"/>
        </w:rPr>
      </w:pPr>
    </w:p>
    <w:p w:rsidR="00360352" w:rsidRPr="00360352" w:rsidRDefault="00360352" w:rsidP="00B735BB">
      <w:pPr>
        <w:spacing w:line="360" w:lineRule="auto"/>
        <w:jc w:val="both"/>
        <w:rPr>
          <w:color w:val="000000"/>
          <w:sz w:val="28"/>
          <w:szCs w:val="28"/>
        </w:rPr>
      </w:pPr>
      <w:r w:rsidRPr="00360352">
        <w:rPr>
          <w:color w:val="000000"/>
          <w:sz w:val="28"/>
          <w:szCs w:val="28"/>
        </w:rPr>
        <w:t xml:space="preserve">В нарушение </w:t>
      </w:r>
      <w:proofErr w:type="spellStart"/>
      <w:r w:rsidRPr="00360352">
        <w:rPr>
          <w:color w:val="000000"/>
          <w:sz w:val="28"/>
          <w:szCs w:val="28"/>
        </w:rPr>
        <w:t>п.п</w:t>
      </w:r>
      <w:proofErr w:type="spellEnd"/>
      <w:r w:rsidRPr="00360352">
        <w:rPr>
          <w:color w:val="000000"/>
          <w:sz w:val="28"/>
          <w:szCs w:val="28"/>
        </w:rPr>
        <w:t xml:space="preserve">. 2.4. п. 2 Порядка составления, утверждения и ведения бюджетных смет муниципальными казенными учреждениями Убинского </w:t>
      </w:r>
      <w:r w:rsidRPr="00360352">
        <w:rPr>
          <w:color w:val="000000"/>
          <w:sz w:val="28"/>
          <w:szCs w:val="28"/>
        </w:rPr>
        <w:lastRenderedPageBreak/>
        <w:t>района Новосибирской области, утвержденного постановлением администрации Убинского района Новосибирской области от 02.09.2020 №348-па:</w:t>
      </w:r>
    </w:p>
    <w:p w:rsidR="00B735BB" w:rsidRDefault="00360352" w:rsidP="00B735BB">
      <w:pPr>
        <w:pStyle w:val="a7"/>
        <w:numPr>
          <w:ilvl w:val="0"/>
          <w:numId w:val="2"/>
        </w:numPr>
        <w:spacing w:line="360" w:lineRule="auto"/>
        <w:jc w:val="both"/>
        <w:rPr>
          <w:color w:val="000000"/>
          <w:sz w:val="28"/>
          <w:szCs w:val="28"/>
        </w:rPr>
      </w:pPr>
      <w:r w:rsidRPr="00B735BB">
        <w:rPr>
          <w:color w:val="000000"/>
          <w:sz w:val="28"/>
          <w:szCs w:val="28"/>
        </w:rPr>
        <w:t xml:space="preserve">сумма бюджетных ассигнований, утвержденная обоснованиями (расчетами) плановых сметных показателей к бюджетной смете на 2022 год не соответствует ассигнованиям, утвержденными самой сметой от 01.01.2022г. </w:t>
      </w:r>
    </w:p>
    <w:p w:rsidR="00360352" w:rsidRPr="00B735BB" w:rsidRDefault="00360352" w:rsidP="00B735BB">
      <w:pPr>
        <w:pStyle w:val="a7"/>
        <w:numPr>
          <w:ilvl w:val="0"/>
          <w:numId w:val="2"/>
        </w:numPr>
        <w:spacing w:line="360" w:lineRule="auto"/>
        <w:jc w:val="both"/>
        <w:rPr>
          <w:color w:val="000000"/>
          <w:sz w:val="28"/>
          <w:szCs w:val="28"/>
        </w:rPr>
      </w:pPr>
      <w:bookmarkStart w:id="0" w:name="_GoBack"/>
      <w:bookmarkEnd w:id="0"/>
      <w:proofErr w:type="gramStart"/>
      <w:r w:rsidRPr="00B735BB">
        <w:rPr>
          <w:color w:val="000000"/>
          <w:sz w:val="28"/>
          <w:szCs w:val="28"/>
        </w:rPr>
        <w:t>смета утверждена при отсутствии  доведенных лимитов бюджетных обязательств (уведомления о лимитах бюджетных обязательств</w:t>
      </w:r>
      <w:proofErr w:type="gramEnd"/>
      <w:r w:rsidRPr="00B735BB">
        <w:rPr>
          <w:color w:val="000000"/>
          <w:sz w:val="28"/>
          <w:szCs w:val="28"/>
        </w:rPr>
        <w:t xml:space="preserve"> учреждением  в ревизионную комиссию не </w:t>
      </w:r>
      <w:proofErr w:type="gramStart"/>
      <w:r w:rsidRPr="00B735BB">
        <w:rPr>
          <w:color w:val="000000"/>
          <w:sz w:val="28"/>
          <w:szCs w:val="28"/>
        </w:rPr>
        <w:t>предоставлены</w:t>
      </w:r>
      <w:proofErr w:type="gramEnd"/>
      <w:r w:rsidRPr="00B735BB">
        <w:rPr>
          <w:color w:val="000000"/>
          <w:sz w:val="28"/>
          <w:szCs w:val="28"/>
        </w:rPr>
        <w:t>).</w:t>
      </w:r>
    </w:p>
    <w:p w:rsidR="00360352" w:rsidRPr="00360352" w:rsidRDefault="00360352" w:rsidP="00B735BB">
      <w:pPr>
        <w:suppressAutoHyphens/>
        <w:spacing w:line="360" w:lineRule="auto"/>
        <w:jc w:val="both"/>
        <w:rPr>
          <w:sz w:val="28"/>
          <w:szCs w:val="28"/>
        </w:rPr>
      </w:pPr>
      <w:r>
        <w:rPr>
          <w:sz w:val="28"/>
          <w:szCs w:val="28"/>
        </w:rPr>
        <w:t>Иная б</w:t>
      </w:r>
      <w:r w:rsidRPr="00360352">
        <w:rPr>
          <w:sz w:val="28"/>
          <w:szCs w:val="28"/>
        </w:rPr>
        <w:t>юджетная отчетность об исполнении бюджета учреждения в некоторых случаях не соответствует Инструкции по бюджетной отчетности (приказ Минфина России от 28.12.2010 №191н).</w:t>
      </w:r>
    </w:p>
    <w:p w:rsidR="00360352" w:rsidRDefault="00360352" w:rsidP="00B735BB">
      <w:pPr>
        <w:suppressAutoHyphens/>
        <w:spacing w:line="360" w:lineRule="auto"/>
        <w:jc w:val="both"/>
        <w:rPr>
          <w:sz w:val="28"/>
          <w:szCs w:val="28"/>
        </w:rPr>
      </w:pPr>
      <w:r>
        <w:rPr>
          <w:sz w:val="28"/>
          <w:szCs w:val="28"/>
        </w:rPr>
        <w:t>Балансовая стоимость одного земельного участка и двух нежилых помещений на 01.01.2023 года не соответствует актуальной кадастровой стоимости содержащейся в выписке из ЕГРН, что привело к занижению активов.</w:t>
      </w:r>
    </w:p>
    <w:p w:rsidR="00360352" w:rsidRDefault="00360352" w:rsidP="00B735BB">
      <w:pPr>
        <w:suppressAutoHyphens/>
        <w:spacing w:line="360" w:lineRule="auto"/>
        <w:jc w:val="both"/>
        <w:rPr>
          <w:sz w:val="28"/>
          <w:szCs w:val="28"/>
        </w:rPr>
      </w:pPr>
      <w:r>
        <w:rPr>
          <w:sz w:val="28"/>
          <w:szCs w:val="28"/>
        </w:rPr>
        <w:t>В нарушение  п. 2 ст. 299 ГК  на 31.12.2022г. на балансе учреждения  числится имущество (основные средства, непроизведенные активы) балансовая стоимость  и амортизация которых</w:t>
      </w:r>
      <w:r w:rsidR="00B735BB">
        <w:rPr>
          <w:sz w:val="28"/>
          <w:szCs w:val="28"/>
        </w:rPr>
        <w:t>,</w:t>
      </w:r>
      <w:r>
        <w:rPr>
          <w:sz w:val="28"/>
          <w:szCs w:val="28"/>
        </w:rPr>
        <w:t xml:space="preserve">  больше чем числится в реестре муниципального имущества   Убинского района, переданного в оперативное управление учреждению.</w:t>
      </w:r>
    </w:p>
    <w:p w:rsidR="00360352" w:rsidRPr="00360352" w:rsidRDefault="00360352" w:rsidP="00B735BB">
      <w:pPr>
        <w:spacing w:line="360" w:lineRule="auto"/>
        <w:jc w:val="both"/>
        <w:rPr>
          <w:sz w:val="28"/>
          <w:szCs w:val="28"/>
        </w:rPr>
      </w:pPr>
      <w:r w:rsidRPr="00360352">
        <w:rPr>
          <w:sz w:val="28"/>
          <w:szCs w:val="28"/>
        </w:rPr>
        <w:t xml:space="preserve">При отсутствии на балансе учреждения транспортного средства в 2022 году был оплачен транспортный налог, что фактически является необоснованным расходованием денежных средств.  </w:t>
      </w:r>
    </w:p>
    <w:p w:rsidR="00360352" w:rsidRDefault="00360352" w:rsidP="00B735BB">
      <w:pPr>
        <w:pStyle w:val="a6"/>
        <w:spacing w:line="360" w:lineRule="auto"/>
        <w:jc w:val="both"/>
        <w:rPr>
          <w:rFonts w:ascii="Times New Roman" w:hAnsi="Times New Roman"/>
          <w:sz w:val="28"/>
          <w:szCs w:val="28"/>
        </w:rPr>
      </w:pPr>
      <w:r>
        <w:rPr>
          <w:rFonts w:ascii="Times New Roman" w:hAnsi="Times New Roman"/>
          <w:sz w:val="28"/>
          <w:szCs w:val="28"/>
        </w:rPr>
        <w:t>В нарушение  п. 34 Приказа Минфина РФ от 01.12.2010 № 157н приказами директора школы от 10.01.2022 №1 и от 10.01.2022 №2 утверждено две  комиссии на  списание активов, при этом состав комиссий различен.</w:t>
      </w:r>
    </w:p>
    <w:p w:rsidR="00360352" w:rsidRPr="00360352" w:rsidRDefault="00360352" w:rsidP="00B735BB">
      <w:pPr>
        <w:spacing w:line="360" w:lineRule="auto"/>
        <w:jc w:val="both"/>
        <w:rPr>
          <w:sz w:val="28"/>
          <w:szCs w:val="28"/>
        </w:rPr>
      </w:pPr>
      <w:proofErr w:type="gramStart"/>
      <w:r w:rsidRPr="00360352">
        <w:rPr>
          <w:sz w:val="28"/>
          <w:szCs w:val="28"/>
        </w:rPr>
        <w:t xml:space="preserve">В нарушение требований, установленных частью 2 статьи 9 Федерального закона № 402-ФЗ, пунктом 26 Федерального стандарта бухгалтерского учета </w:t>
      </w:r>
      <w:r w:rsidRPr="00360352">
        <w:rPr>
          <w:sz w:val="28"/>
          <w:szCs w:val="28"/>
        </w:rPr>
        <w:lastRenderedPageBreak/>
        <w:t>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приказом Минфина России от 31 декабря 2016 г. № 256н (далее - Федеральный стандарт № 256н), принимались к учету первичные учетные документы (акты о списании материальных запасов)  при отсутствии обязательного реквизита (заключения</w:t>
      </w:r>
      <w:proofErr w:type="gramEnd"/>
      <w:r w:rsidRPr="00360352">
        <w:rPr>
          <w:sz w:val="28"/>
          <w:szCs w:val="28"/>
        </w:rPr>
        <w:t xml:space="preserve"> комиссии), предусмотренного унифицированной формой документа.</w:t>
      </w:r>
    </w:p>
    <w:p w:rsidR="00360352" w:rsidRDefault="00360352" w:rsidP="00B735BB">
      <w:pPr>
        <w:pStyle w:val="a6"/>
        <w:spacing w:line="360" w:lineRule="auto"/>
        <w:rPr>
          <w:rFonts w:ascii="Times New Roman" w:hAnsi="Times New Roman"/>
          <w:b/>
          <w:sz w:val="28"/>
          <w:szCs w:val="28"/>
        </w:rPr>
      </w:pPr>
      <w:r>
        <w:rPr>
          <w:rFonts w:ascii="Times New Roman" w:hAnsi="Times New Roman"/>
          <w:sz w:val="28"/>
          <w:szCs w:val="28"/>
        </w:rPr>
        <w:t xml:space="preserve">В нарушение Федерального закона от 06.12.2011 № 402-ФЗ «О бухгалтерском учете» и  п. 11 Приказа Минфина РФ от 01.12.2010 №157н отсутствует первичный учетный документ (акт о списании материалов от 30.11.2022 №00000054 </w:t>
      </w:r>
      <w:proofErr w:type="gramStart"/>
      <w:r>
        <w:rPr>
          <w:rFonts w:ascii="Times New Roman" w:hAnsi="Times New Roman"/>
          <w:sz w:val="28"/>
          <w:szCs w:val="28"/>
        </w:rPr>
        <w:t>п</w:t>
      </w:r>
      <w:proofErr w:type="gramEnd"/>
      <w:r>
        <w:rPr>
          <w:rFonts w:ascii="Times New Roman" w:hAnsi="Times New Roman"/>
          <w:sz w:val="28"/>
          <w:szCs w:val="28"/>
        </w:rPr>
        <w:t xml:space="preserve">/о) </w:t>
      </w:r>
    </w:p>
    <w:p w:rsidR="00360352" w:rsidRDefault="00360352" w:rsidP="00B735BB">
      <w:pPr>
        <w:pStyle w:val="a6"/>
        <w:spacing w:line="360" w:lineRule="auto"/>
        <w:rPr>
          <w:rFonts w:ascii="Times New Roman" w:hAnsi="Times New Roman"/>
          <w:sz w:val="28"/>
          <w:szCs w:val="28"/>
          <w:shd w:val="clear" w:color="auto" w:fill="FFFFFF"/>
        </w:rPr>
      </w:pPr>
      <w:r>
        <w:rPr>
          <w:rFonts w:ascii="Times New Roman" w:hAnsi="Times New Roman"/>
          <w:sz w:val="28"/>
          <w:szCs w:val="28"/>
        </w:rPr>
        <w:t>В нарушение раздела 2 Приказа Минфина России от 30.03.2015 № 52н «О</w:t>
      </w:r>
      <w:r>
        <w:rPr>
          <w:rFonts w:ascii="Times New Roman" w:hAnsi="Times New Roman"/>
          <w:sz w:val="28"/>
          <w:szCs w:val="28"/>
          <w:shd w:val="clear" w:color="auto" w:fill="FFFFFF"/>
        </w:rPr>
        <w:t>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заполнялись  ведомости выдачи материальных ценностей на нужды учреждения</w:t>
      </w:r>
      <w:proofErr w:type="gramStart"/>
      <w:r>
        <w:rPr>
          <w:rFonts w:ascii="Times New Roman" w:hAnsi="Times New Roman"/>
          <w:sz w:val="28"/>
          <w:szCs w:val="28"/>
          <w:shd w:val="clear" w:color="auto" w:fill="FFFFFF"/>
        </w:rPr>
        <w:t xml:space="preserve"> </w:t>
      </w:r>
      <w:r w:rsidR="001450A1">
        <w:rPr>
          <w:rFonts w:ascii="Times New Roman" w:hAnsi="Times New Roman"/>
          <w:sz w:val="28"/>
          <w:szCs w:val="28"/>
        </w:rPr>
        <w:t>.</w:t>
      </w:r>
      <w:proofErr w:type="gramEnd"/>
    </w:p>
    <w:p w:rsidR="00360352" w:rsidRPr="00360352" w:rsidRDefault="00360352" w:rsidP="00B735BB">
      <w:pPr>
        <w:spacing w:line="360" w:lineRule="auto"/>
        <w:jc w:val="both"/>
        <w:rPr>
          <w:sz w:val="28"/>
          <w:szCs w:val="28"/>
        </w:rPr>
      </w:pPr>
      <w:r w:rsidRPr="00360352">
        <w:rPr>
          <w:sz w:val="28"/>
          <w:szCs w:val="28"/>
        </w:rPr>
        <w:t>В нарушение Федерального закона от 06.12.2011 № 402-ФЗ «О бухгалтерском учете» и  п. 11 Приказа Минфина РФ от 01.12.2010 №157н  в апреле месяце отсутствуют оправдательные документы (накопительная ведомость по расходу продуктов питания, меню – требования)  на списание продуктов питания для детей начальных классов</w:t>
      </w:r>
      <w:r w:rsidRPr="00360352">
        <w:rPr>
          <w:b/>
          <w:sz w:val="28"/>
          <w:szCs w:val="28"/>
        </w:rPr>
        <w:t>.</w:t>
      </w:r>
      <w:r w:rsidRPr="00360352">
        <w:rPr>
          <w:sz w:val="28"/>
          <w:szCs w:val="28"/>
        </w:rPr>
        <w:t xml:space="preserve"> </w:t>
      </w:r>
    </w:p>
    <w:p w:rsidR="00360352" w:rsidRPr="00360352" w:rsidRDefault="00360352" w:rsidP="00B735BB">
      <w:pPr>
        <w:spacing w:line="360" w:lineRule="auto"/>
        <w:jc w:val="both"/>
        <w:rPr>
          <w:sz w:val="28"/>
          <w:szCs w:val="28"/>
        </w:rPr>
      </w:pPr>
      <w:proofErr w:type="gramStart"/>
      <w:r w:rsidRPr="00360352">
        <w:rPr>
          <w:sz w:val="28"/>
          <w:szCs w:val="28"/>
        </w:rPr>
        <w:t xml:space="preserve">В нарушение </w:t>
      </w:r>
      <w:proofErr w:type="spellStart"/>
      <w:r w:rsidRPr="00360352">
        <w:rPr>
          <w:sz w:val="28"/>
          <w:szCs w:val="28"/>
        </w:rPr>
        <w:t>п.п</w:t>
      </w:r>
      <w:proofErr w:type="spellEnd"/>
      <w:r w:rsidRPr="00360352">
        <w:rPr>
          <w:sz w:val="28"/>
          <w:szCs w:val="28"/>
        </w:rPr>
        <w:t xml:space="preserve">. 2.4 п. 2 и </w:t>
      </w:r>
      <w:proofErr w:type="spellStart"/>
      <w:r w:rsidRPr="00360352">
        <w:rPr>
          <w:sz w:val="28"/>
          <w:szCs w:val="28"/>
        </w:rPr>
        <w:t>п.п</w:t>
      </w:r>
      <w:proofErr w:type="spellEnd"/>
      <w:r w:rsidRPr="00360352">
        <w:rPr>
          <w:sz w:val="28"/>
          <w:szCs w:val="28"/>
        </w:rPr>
        <w:t xml:space="preserve">. 5.1., </w:t>
      </w:r>
      <w:proofErr w:type="spellStart"/>
      <w:r w:rsidRPr="00360352">
        <w:rPr>
          <w:sz w:val="28"/>
          <w:szCs w:val="28"/>
        </w:rPr>
        <w:t>п.п</w:t>
      </w:r>
      <w:proofErr w:type="spellEnd"/>
      <w:r w:rsidRPr="00360352">
        <w:rPr>
          <w:sz w:val="28"/>
          <w:szCs w:val="28"/>
        </w:rPr>
        <w:t xml:space="preserve">. 5.2 п. 5 муниципального контракта на оказание услуг ЖКХ (теплоснабжение, водоснабжение) от 13.01.2022 № 1/2022 систематически акты сдачи - приемки услуг  с МУП «Новоселовское  жилищно - коммунальное хозяйство»  подписаны до завершения оказания услуг (до окончания расчетного периода (расчетным периодом в </w:t>
      </w:r>
      <w:r w:rsidRPr="00360352">
        <w:rPr>
          <w:sz w:val="28"/>
          <w:szCs w:val="28"/>
        </w:rPr>
        <w:lastRenderedPageBreak/>
        <w:t>соответствии с  п.п.2.4 п. 2 муниципального контракта</w:t>
      </w:r>
      <w:proofErr w:type="gramEnd"/>
      <w:r w:rsidRPr="00360352">
        <w:rPr>
          <w:sz w:val="28"/>
          <w:szCs w:val="28"/>
        </w:rPr>
        <w:t xml:space="preserve"> считается календарный месяц).</w:t>
      </w:r>
    </w:p>
    <w:p w:rsidR="00360352" w:rsidRPr="00360352" w:rsidRDefault="00360352" w:rsidP="00B735BB">
      <w:pPr>
        <w:spacing w:line="360" w:lineRule="auto"/>
        <w:jc w:val="both"/>
        <w:rPr>
          <w:sz w:val="28"/>
          <w:szCs w:val="28"/>
        </w:rPr>
      </w:pPr>
      <w:r w:rsidRPr="00360352">
        <w:rPr>
          <w:sz w:val="28"/>
          <w:szCs w:val="28"/>
        </w:rPr>
        <w:t>При проверке правильности начисления заработной платы в соответствии с нормативно-правовыми актами установлены нарушения:</w:t>
      </w:r>
    </w:p>
    <w:p w:rsidR="00360352" w:rsidRDefault="00360352" w:rsidP="00B735BB">
      <w:pPr>
        <w:numPr>
          <w:ilvl w:val="0"/>
          <w:numId w:val="3"/>
        </w:numPr>
        <w:tabs>
          <w:tab w:val="num" w:pos="502"/>
        </w:tabs>
        <w:spacing w:line="360" w:lineRule="auto"/>
        <w:ind w:left="502"/>
        <w:jc w:val="both"/>
        <w:rPr>
          <w:b/>
          <w:bCs/>
          <w:sz w:val="28"/>
          <w:szCs w:val="28"/>
        </w:rPr>
      </w:pPr>
      <w:r>
        <w:rPr>
          <w:sz w:val="28"/>
          <w:szCs w:val="28"/>
        </w:rPr>
        <w:t>не проведено письменное ознакомление педагогических работников с тарификационным списком (приказ от 03.10.2022 № 146);</w:t>
      </w:r>
    </w:p>
    <w:p w:rsidR="00360352" w:rsidRDefault="00360352" w:rsidP="00B735BB">
      <w:pPr>
        <w:pStyle w:val="a7"/>
        <w:numPr>
          <w:ilvl w:val="0"/>
          <w:numId w:val="3"/>
        </w:numPr>
        <w:tabs>
          <w:tab w:val="num" w:pos="502"/>
        </w:tabs>
        <w:spacing w:after="200" w:line="360" w:lineRule="auto"/>
        <w:ind w:left="502"/>
        <w:jc w:val="both"/>
        <w:rPr>
          <w:sz w:val="28"/>
          <w:szCs w:val="28"/>
        </w:rPr>
      </w:pPr>
      <w:proofErr w:type="gramStart"/>
      <w:r>
        <w:rPr>
          <w:rFonts w:eastAsia="Calibri"/>
          <w:sz w:val="28"/>
          <w:szCs w:val="28"/>
        </w:rPr>
        <w:t>в нарушение п. 9.8.</w:t>
      </w:r>
      <w:r>
        <w:rPr>
          <w:sz w:val="28"/>
          <w:szCs w:val="28"/>
        </w:rPr>
        <w:t xml:space="preserve"> части IX Положения о системе оплаты труда заполняются листы самооценки сотрудников (некоторые качественные показатели деятельности педагогов не утверждены нормативными правовыми актами учреждения,  количество баллов проставленные по листу самооценки сотрудников не соответствуют  количеству баллов, утвержденных  перечнем критериев оценивания за качественные показатели; имеет место быть  дублирование  баллов за один и тот же </w:t>
      </w:r>
      <w:r>
        <w:rPr>
          <w:rFonts w:eastAsia="Calibri"/>
          <w:sz w:val="28"/>
          <w:szCs w:val="28"/>
        </w:rPr>
        <w:t>качественный показатель деятельности).</w:t>
      </w:r>
      <w:r>
        <w:rPr>
          <w:sz w:val="28"/>
          <w:szCs w:val="28"/>
        </w:rPr>
        <w:t xml:space="preserve"> </w:t>
      </w:r>
      <w:proofErr w:type="gramEnd"/>
    </w:p>
    <w:p w:rsidR="00360352" w:rsidRDefault="00360352" w:rsidP="00B735BB">
      <w:pPr>
        <w:pStyle w:val="a7"/>
        <w:numPr>
          <w:ilvl w:val="0"/>
          <w:numId w:val="3"/>
        </w:numPr>
        <w:tabs>
          <w:tab w:val="num" w:pos="502"/>
        </w:tabs>
        <w:spacing w:after="200" w:line="360" w:lineRule="auto"/>
        <w:ind w:left="502"/>
        <w:jc w:val="both"/>
        <w:rPr>
          <w:sz w:val="28"/>
          <w:szCs w:val="28"/>
        </w:rPr>
      </w:pPr>
      <w:r>
        <w:rPr>
          <w:sz w:val="28"/>
          <w:szCs w:val="28"/>
        </w:rPr>
        <w:t>распределение стимулирующей части фонда оплаты труда сотрудникам дошкольного образования и  обслуживающему персоналу производилось без обоснования оценки по критериям качества работы сотрудников, при  отсутствии листов самооценки.</w:t>
      </w:r>
    </w:p>
    <w:p w:rsidR="00360352" w:rsidRPr="00360352" w:rsidRDefault="00360352" w:rsidP="00B735BB">
      <w:pPr>
        <w:spacing w:after="200" w:line="360" w:lineRule="auto"/>
        <w:jc w:val="both"/>
        <w:rPr>
          <w:sz w:val="28"/>
          <w:szCs w:val="28"/>
        </w:rPr>
      </w:pPr>
      <w:r w:rsidRPr="00360352">
        <w:rPr>
          <w:sz w:val="28"/>
          <w:szCs w:val="28"/>
        </w:rPr>
        <w:t>В листах самооценки педагогического персонала систематически допускаются исправления, замазывания, зачеркивания.</w:t>
      </w:r>
    </w:p>
    <w:p w:rsidR="00360352" w:rsidRDefault="00360352" w:rsidP="00B735BB">
      <w:pPr>
        <w:spacing w:after="200" w:line="360" w:lineRule="auto"/>
        <w:jc w:val="both"/>
        <w:rPr>
          <w:sz w:val="28"/>
          <w:szCs w:val="28"/>
        </w:rPr>
      </w:pPr>
      <w:r w:rsidRPr="00360352">
        <w:rPr>
          <w:sz w:val="28"/>
          <w:szCs w:val="28"/>
        </w:rPr>
        <w:t>При проверке правильности начисления заработной платы в соответствии с нормативными правовыми актами выявлены недоплаты, переплаты по расчетам заработной платы.</w:t>
      </w:r>
    </w:p>
    <w:p w:rsidR="001450A1" w:rsidRPr="00360352" w:rsidRDefault="001450A1" w:rsidP="00B735BB">
      <w:pPr>
        <w:spacing w:after="200" w:line="360" w:lineRule="auto"/>
        <w:jc w:val="both"/>
        <w:rPr>
          <w:sz w:val="28"/>
          <w:szCs w:val="28"/>
        </w:rPr>
      </w:pPr>
      <w:r>
        <w:rPr>
          <w:sz w:val="28"/>
          <w:szCs w:val="28"/>
        </w:rPr>
        <w:t>По результату контрольного мероприятия директору Учреждения направлено представление с выявленными нарушениями и рекомендациями по устранению, Представление выполнено</w:t>
      </w:r>
      <w:r w:rsidRPr="001450A1">
        <w:rPr>
          <w:sz w:val="28"/>
          <w:szCs w:val="28"/>
        </w:rPr>
        <w:t xml:space="preserve"> </w:t>
      </w:r>
      <w:r>
        <w:rPr>
          <w:sz w:val="28"/>
          <w:szCs w:val="28"/>
        </w:rPr>
        <w:t>в</w:t>
      </w:r>
      <w:r>
        <w:rPr>
          <w:sz w:val="28"/>
          <w:szCs w:val="28"/>
        </w:rPr>
        <w:t xml:space="preserve"> </w:t>
      </w:r>
      <w:r>
        <w:rPr>
          <w:sz w:val="28"/>
          <w:szCs w:val="28"/>
        </w:rPr>
        <w:t>установленный срок</w:t>
      </w:r>
      <w:proofErr w:type="gramStart"/>
      <w:r>
        <w:rPr>
          <w:sz w:val="28"/>
          <w:szCs w:val="28"/>
        </w:rPr>
        <w:t xml:space="preserve"> .</w:t>
      </w:r>
      <w:proofErr w:type="gramEnd"/>
    </w:p>
    <w:p w:rsidR="00360352" w:rsidRDefault="00360352" w:rsidP="00B735BB">
      <w:pPr>
        <w:pStyle w:val="a7"/>
        <w:spacing w:after="200" w:line="360" w:lineRule="auto"/>
        <w:ind w:left="360"/>
        <w:jc w:val="both"/>
        <w:rPr>
          <w:sz w:val="28"/>
          <w:szCs w:val="28"/>
        </w:rPr>
      </w:pPr>
    </w:p>
    <w:p w:rsidR="003A1C90" w:rsidRDefault="00360352" w:rsidP="00B735BB">
      <w:pPr>
        <w:spacing w:line="276" w:lineRule="auto"/>
        <w:jc w:val="both"/>
      </w:pPr>
      <w:r>
        <w:rPr>
          <w:sz w:val="28"/>
          <w:szCs w:val="28"/>
        </w:rPr>
        <w:t xml:space="preserve">   </w:t>
      </w:r>
      <w:r w:rsidR="001450A1">
        <w:rPr>
          <w:sz w:val="28"/>
          <w:szCs w:val="28"/>
        </w:rPr>
        <w:t xml:space="preserve">Председатель ревизионной комиссии                                  </w:t>
      </w:r>
      <w:proofErr w:type="spellStart"/>
      <w:r w:rsidR="001450A1">
        <w:rPr>
          <w:sz w:val="28"/>
          <w:szCs w:val="28"/>
        </w:rPr>
        <w:t>А.Ф.Жукова</w:t>
      </w:r>
      <w:proofErr w:type="spellEnd"/>
      <w:r>
        <w:rPr>
          <w:sz w:val="28"/>
          <w:szCs w:val="28"/>
        </w:rPr>
        <w:t xml:space="preserve">     </w:t>
      </w:r>
    </w:p>
    <w:sectPr w:rsidR="003A1C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32F66"/>
    <w:multiLevelType w:val="hybridMultilevel"/>
    <w:tmpl w:val="53B4ACB6"/>
    <w:lvl w:ilvl="0" w:tplc="04190001">
      <w:start w:val="1"/>
      <w:numFmt w:val="bullet"/>
      <w:lvlText w:val=""/>
      <w:lvlJc w:val="left"/>
      <w:pPr>
        <w:ind w:left="644" w:hanging="360"/>
      </w:pPr>
      <w:rPr>
        <w:rFonts w:ascii="Symbol" w:hAnsi="Symbol" w:hint="default"/>
        <w:b w:val="0"/>
        <w:i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nsid w:val="487872FB"/>
    <w:multiLevelType w:val="hybridMultilevel"/>
    <w:tmpl w:val="B7945DC8"/>
    <w:lvl w:ilvl="0" w:tplc="32F402F2">
      <w:start w:val="1"/>
      <w:numFmt w:val="decimal"/>
      <w:lvlText w:val="%1."/>
      <w:lvlJc w:val="left"/>
      <w:pPr>
        <w:ind w:left="360" w:hanging="360"/>
      </w:pPr>
      <w:rPr>
        <w:rFonts w:ascii="Times New Roman" w:hAnsi="Times New Roman" w:cs="Times New Roman" w:hint="default"/>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48C03C86"/>
    <w:multiLevelType w:val="hybridMultilevel"/>
    <w:tmpl w:val="D250D178"/>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892"/>
    <w:rsid w:val="001450A1"/>
    <w:rsid w:val="00360352"/>
    <w:rsid w:val="003A1C90"/>
    <w:rsid w:val="003C5892"/>
    <w:rsid w:val="007857C7"/>
    <w:rsid w:val="00B735BB"/>
    <w:rsid w:val="00BA4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892"/>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3C5892"/>
    <w:pPr>
      <w:ind w:firstLine="720"/>
      <w:jc w:val="center"/>
    </w:pPr>
    <w:rPr>
      <w:b/>
      <w:sz w:val="28"/>
      <w:szCs w:val="20"/>
    </w:rPr>
  </w:style>
  <w:style w:type="paragraph" w:styleId="a4">
    <w:name w:val="Balloon Text"/>
    <w:basedOn w:val="a"/>
    <w:link w:val="a5"/>
    <w:uiPriority w:val="99"/>
    <w:semiHidden/>
    <w:unhideWhenUsed/>
    <w:rsid w:val="003C5892"/>
    <w:rPr>
      <w:rFonts w:ascii="Tahoma" w:hAnsi="Tahoma" w:cs="Tahoma"/>
      <w:sz w:val="16"/>
      <w:szCs w:val="16"/>
    </w:rPr>
  </w:style>
  <w:style w:type="character" w:customStyle="1" w:styleId="a5">
    <w:name w:val="Текст выноски Знак"/>
    <w:basedOn w:val="a0"/>
    <w:link w:val="a4"/>
    <w:uiPriority w:val="99"/>
    <w:semiHidden/>
    <w:rsid w:val="003C5892"/>
    <w:rPr>
      <w:rFonts w:ascii="Tahoma" w:eastAsia="Times New Roman" w:hAnsi="Tahoma" w:cs="Tahoma"/>
      <w:sz w:val="16"/>
      <w:szCs w:val="16"/>
      <w:lang w:eastAsia="ru-RU"/>
    </w:rPr>
  </w:style>
  <w:style w:type="paragraph" w:styleId="a6">
    <w:name w:val="No Spacing"/>
    <w:uiPriority w:val="1"/>
    <w:qFormat/>
    <w:rsid w:val="007857C7"/>
    <w:rPr>
      <w:rFonts w:asciiTheme="minorHAnsi" w:hAnsiTheme="minorHAnsi"/>
      <w:sz w:val="22"/>
    </w:rPr>
  </w:style>
  <w:style w:type="paragraph" w:styleId="a7">
    <w:name w:val="List Paragraph"/>
    <w:basedOn w:val="a"/>
    <w:uiPriority w:val="34"/>
    <w:qFormat/>
    <w:rsid w:val="003603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892"/>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3C5892"/>
    <w:pPr>
      <w:ind w:firstLine="720"/>
      <w:jc w:val="center"/>
    </w:pPr>
    <w:rPr>
      <w:b/>
      <w:sz w:val="28"/>
      <w:szCs w:val="20"/>
    </w:rPr>
  </w:style>
  <w:style w:type="paragraph" w:styleId="a4">
    <w:name w:val="Balloon Text"/>
    <w:basedOn w:val="a"/>
    <w:link w:val="a5"/>
    <w:uiPriority w:val="99"/>
    <w:semiHidden/>
    <w:unhideWhenUsed/>
    <w:rsid w:val="003C5892"/>
    <w:rPr>
      <w:rFonts w:ascii="Tahoma" w:hAnsi="Tahoma" w:cs="Tahoma"/>
      <w:sz w:val="16"/>
      <w:szCs w:val="16"/>
    </w:rPr>
  </w:style>
  <w:style w:type="character" w:customStyle="1" w:styleId="a5">
    <w:name w:val="Текст выноски Знак"/>
    <w:basedOn w:val="a0"/>
    <w:link w:val="a4"/>
    <w:uiPriority w:val="99"/>
    <w:semiHidden/>
    <w:rsid w:val="003C5892"/>
    <w:rPr>
      <w:rFonts w:ascii="Tahoma" w:eastAsia="Times New Roman" w:hAnsi="Tahoma" w:cs="Tahoma"/>
      <w:sz w:val="16"/>
      <w:szCs w:val="16"/>
      <w:lang w:eastAsia="ru-RU"/>
    </w:rPr>
  </w:style>
  <w:style w:type="paragraph" w:styleId="a6">
    <w:name w:val="No Spacing"/>
    <w:uiPriority w:val="1"/>
    <w:qFormat/>
    <w:rsid w:val="007857C7"/>
    <w:rPr>
      <w:rFonts w:asciiTheme="minorHAnsi" w:hAnsiTheme="minorHAnsi"/>
      <w:sz w:val="22"/>
    </w:rPr>
  </w:style>
  <w:style w:type="paragraph" w:styleId="a7">
    <w:name w:val="List Paragraph"/>
    <w:basedOn w:val="a"/>
    <w:uiPriority w:val="34"/>
    <w:qFormat/>
    <w:rsid w:val="00360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29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992</Words>
  <Characters>5660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Rev_komissia</dc:creator>
  <cp:lastModifiedBy>Rev_komissia</cp:lastModifiedBy>
  <cp:revision>5</cp:revision>
  <dcterms:created xsi:type="dcterms:W3CDTF">2023-12-15T05:45:00Z</dcterms:created>
  <dcterms:modified xsi:type="dcterms:W3CDTF">2023-12-15T09:27:00Z</dcterms:modified>
</cp:coreProperties>
</file>