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jc w:val="center"/>
        <w:rPr>
          <w:color w:val="000000"/>
        </w:rPr>
      </w:pPr>
      <w:r>
        <w:rPr>
          <w:rFonts w:eastAsia="Calibri"/>
          <w:b/>
          <w:bCs/>
          <w:i/>
          <w:color w:val="00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308610</wp:posOffset>
                </wp:positionV>
                <wp:extent cx="2902585" cy="203835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02585" cy="2038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1"/>
                              <w:jc w:val="center"/>
                              <w:rPr>
                                <w:rFonts w:eastAsia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</w:r>
                            <w:r>
                              <w:t xml:space="preserve">Главам муниципальных районов и городских округов Новосибирской области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5"/>
                              <w:rPr>
                                <w:rFonts w:eastAsia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1"/>
                              <w:jc w:val="center"/>
                              <w:rPr>
                                <w:rFonts w:eastAsia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1;o:allowoverlap:true;o:allowincell:true;mso-position-horizontal-relative:text;margin-left:276.55pt;mso-position-horizontal:absolute;mso-position-vertical-relative:text;margin-top:24.30pt;mso-position-vertical:absolute;width:228.55pt;height:160.5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71"/>
                        <w:jc w:val="center"/>
                        <w:rPr>
                          <w:rFonts w:eastAsia="Calibri"/>
                          <w:color w:val="000000"/>
                        </w:rPr>
                      </w:pPr>
                      <w:r>
                        <w:rPr>
                          <w:rFonts w:eastAsia="Calibri"/>
                          <w:color w:val="000000"/>
                        </w:rPr>
                      </w:r>
                      <w:r>
                        <w:t xml:space="preserve">Главам муниципальных районов и городских округов Новосибирской области</w:t>
                      </w:r>
                      <w:r>
                        <w:rPr>
                          <w:rFonts w:eastAsia="Calibri"/>
                          <w:color w:val="000000"/>
                        </w:rPr>
                      </w:r>
                      <w:r>
                        <w:rPr>
                          <w:rFonts w:eastAsia="Calibri"/>
                          <w:color w:val="000000"/>
                        </w:rPr>
                      </w:r>
                    </w:p>
                    <w:p>
                      <w:pPr>
                        <w:pStyle w:val="875"/>
                        <w:rPr>
                          <w:rFonts w:eastAsia="Calibri"/>
                          <w:color w:val="000000"/>
                        </w:rPr>
                      </w:pPr>
                      <w:r>
                        <w:rPr>
                          <w:rFonts w:eastAsia="Calibri"/>
                          <w:color w:val="000000"/>
                        </w:rPr>
                      </w:r>
                      <w:r>
                        <w:rPr>
                          <w:rFonts w:eastAsia="Calibri"/>
                          <w:color w:val="000000"/>
                        </w:rPr>
                      </w:r>
                      <w:r>
                        <w:rPr>
                          <w:rFonts w:eastAsia="Calibri"/>
                          <w:color w:val="000000"/>
                        </w:rPr>
                      </w:r>
                    </w:p>
                    <w:p>
                      <w:pPr>
                        <w:pStyle w:val="871"/>
                        <w:jc w:val="center"/>
                        <w:rPr>
                          <w:rFonts w:eastAsia="Calibri"/>
                          <w:color w:val="000000"/>
                        </w:rPr>
                      </w:pPr>
                      <w:r>
                        <w:rPr>
                          <w:rFonts w:eastAsia="Calibri"/>
                          <w:color w:val="000000"/>
                        </w:rPr>
                      </w:r>
                      <w:r>
                        <w:rPr>
                          <w:rFonts w:eastAsia="Calibri"/>
                          <w:color w:val="000000"/>
                        </w:rPr>
                      </w:r>
                      <w:r>
                        <w:rPr>
                          <w:rFonts w:eastAsia="Calibri"/>
                          <w:color w:val="000000"/>
                        </w:rPr>
                      </w:r>
                    </w:p>
                    <w:p>
                      <w:pPr>
                        <w:pStyle w:val="87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bCs/>
          <w:i/>
          <w:color w:val="00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-176529</wp:posOffset>
                </wp:positionH>
                <wp:positionV relativeFrom="paragraph">
                  <wp:posOffset>308610</wp:posOffset>
                </wp:positionV>
                <wp:extent cx="3486150" cy="1978660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86150" cy="197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1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  <w:framePr w:hSpace="180" w:wrap="around" w:vAnchor="text" w:hAnchor="text" w:y="1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  <w:t xml:space="preserve">МИНИСТЕРСТВО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1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  <w:framePr w:hSpace="180" w:wrap="around" w:vAnchor="text" w:hAnchor="text" w:y="1"/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  <w:t xml:space="preserve">СТРОИТЕЛЬСТВА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1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</w:rPr>
                              <w:framePr w:hSpace="180" w:wrap="around" w:vAnchor="text" w:hAnchor="text" w:y="1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</w:rPr>
                              <w:t xml:space="preserve">НОВОСИБИРСКОЙ ОБЛАСТИ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1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</w:rPr>
                              <w:framePr w:hSpace="180" w:wrap="around" w:vAnchor="text" w:hAnchor="text" w:y="1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</w:rPr>
                              <w:t xml:space="preserve">(Минстрой НСО)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1"/>
                              <w:jc w:val="center"/>
                              <w:rPr>
                                <w:rFonts w:eastAsia="Calibri"/>
                                <w:b/>
                                <w:color w:val="000000"/>
                              </w:rPr>
                              <w:framePr w:hSpace="180" w:wrap="around" w:vAnchor="text" w:hAnchor="text" w:y="1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1"/>
                              <w:jc w:val="center"/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framePr w:hSpace="180" w:wrap="around" w:vAnchor="text" w:hAnchor="text" w:y="1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Красный проспект, д.18, г. Новосибирск, 630007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71"/>
                              <w:jc w:val="center"/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framePr w:hSpace="180" w:wrap="around" w:vAnchor="text" w:hAnchor="text" w:y="1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Тел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: 8 (383)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228-64-10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8 (383) 228-64-1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t xml:space="preserve">1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71"/>
                              <w:jc w:val="center"/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framePr w:hSpace="180" w:wrap="around" w:vAnchor="text" w:hAnchor="text" w:y="1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8 (383)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2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28-64-12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71"/>
                              <w:jc w:val="center"/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framePr w:hSpace="180" w:wrap="around" w:vAnchor="text" w:hAnchor="text" w:y="1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E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-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mail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 xml:space="preserve">HYPERLINK</w:instrTex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 xml:space="preserve"> "</w:instrTex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 xml:space="preserve">mailto</w:instrTex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 xml:space="preserve">:</w:instrTex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 xml:space="preserve">minstroy</w:instrTex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 xml:space="preserve">@</w:instrTex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instrText xml:space="preserve">nso</w:instrTex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 xml:space="preserve">.</w:instrTex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instrText xml:space="preserve">ru</w:instrTex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 xml:space="preserve">" </w:instrTex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877"/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minstroy</w:t>
                            </w:r>
                            <w:r>
                              <w:rPr>
                                <w:rStyle w:val="877"/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@</w:t>
                            </w:r>
                            <w:r>
                              <w:rPr>
                                <w:rStyle w:val="877"/>
                                <w:rFonts w:eastAsia="Calibri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nso</w:t>
                            </w:r>
                            <w:r>
                              <w:rPr>
                                <w:rStyle w:val="877"/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.</w:t>
                            </w:r>
                            <w:r>
                              <w:rPr>
                                <w:rStyle w:val="877"/>
                                <w:rFonts w:eastAsia="Calibri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ru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1"/>
                              <w:jc w:val="center"/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framePr w:hSpace="180" w:wrap="around" w:vAnchor="text" w:hAnchor="text" w:y="1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instrText xml:space="preserve"> HYPERLINK "http://www.minstroy.nso.ru" </w:instrTex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877"/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www.minstroy.nso.ru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871"/>
                            </w:pPr>
                            <w:r/>
                            <w:r/>
                          </w:p>
                          <w:p>
                            <w:pPr>
                              <w:pStyle w:val="87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13.90pt;mso-position-horizontal:absolute;mso-position-vertical-relative:text;margin-top:24.30pt;mso-position-vertical:absolute;width:274.50pt;height:155.8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71"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</w:rPr>
                        <w:framePr w:hSpace="180" w:wrap="around" w:vAnchor="text" w:hAnchor="text" w:y="1"/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</w:rPr>
                        <w:t xml:space="preserve">МИНИСТЕРСТВО</w:t>
                      </w:r>
                      <w:r>
                        <w:rPr>
                          <w:rFonts w:eastAsia="Calibri"/>
                          <w:b/>
                          <w:bCs/>
                          <w:color w:val="000000"/>
                        </w:rPr>
                      </w:r>
                      <w:r>
                        <w:rPr>
                          <w:rFonts w:eastAsia="Calibri"/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871"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</w:rPr>
                        <w:framePr w:hSpace="180" w:wrap="around" w:vAnchor="text" w:hAnchor="text" w:y="1"/>
                      </w:pPr>
                      <w:r>
                        <w:rPr>
                          <w:rFonts w:eastAsia="Calibri"/>
                          <w:b/>
                          <w:bCs/>
                          <w:color w:val="000000"/>
                        </w:rPr>
                        <w:t xml:space="preserve">СТРОИТЕЛЬСТВА</w:t>
                      </w:r>
                      <w:r>
                        <w:rPr>
                          <w:rFonts w:eastAsia="Calibri"/>
                          <w:b/>
                          <w:bCs/>
                          <w:color w:val="000000"/>
                        </w:rPr>
                      </w:r>
                      <w:r>
                        <w:rPr>
                          <w:rFonts w:eastAsia="Calibri"/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871"/>
                        <w:jc w:val="center"/>
                        <w:rPr>
                          <w:rFonts w:eastAsia="Calibri"/>
                          <w:b/>
                          <w:color w:val="000000"/>
                        </w:rPr>
                        <w:framePr w:hSpace="180" w:wrap="around" w:vAnchor="text" w:hAnchor="text" w:y="1"/>
                      </w:pPr>
                      <w:r>
                        <w:rPr>
                          <w:rFonts w:eastAsia="Calibri"/>
                          <w:b/>
                          <w:color w:val="000000"/>
                        </w:rPr>
                        <w:t xml:space="preserve">НОВОСИБИРСКОЙ ОБЛАСТИ</w:t>
                      </w:r>
                      <w:r>
                        <w:rPr>
                          <w:rFonts w:eastAsia="Calibri"/>
                          <w:b/>
                          <w:color w:val="000000"/>
                        </w:rPr>
                      </w:r>
                      <w:r>
                        <w:rPr>
                          <w:rFonts w:eastAsia="Calibri"/>
                          <w:b/>
                          <w:color w:val="000000"/>
                        </w:rPr>
                      </w:r>
                    </w:p>
                    <w:p>
                      <w:pPr>
                        <w:pStyle w:val="871"/>
                        <w:jc w:val="center"/>
                        <w:rPr>
                          <w:rFonts w:eastAsia="Calibri"/>
                          <w:b/>
                          <w:color w:val="000000"/>
                        </w:rPr>
                        <w:framePr w:hSpace="180" w:wrap="around" w:vAnchor="text" w:hAnchor="text" w:y="1"/>
                      </w:pPr>
                      <w:r>
                        <w:rPr>
                          <w:rFonts w:eastAsia="Calibri"/>
                          <w:b/>
                          <w:color w:val="000000"/>
                        </w:rPr>
                        <w:t xml:space="preserve">(Минстрой НСО)</w:t>
                      </w:r>
                      <w:r>
                        <w:rPr>
                          <w:rFonts w:eastAsia="Calibri"/>
                          <w:b/>
                          <w:color w:val="000000"/>
                        </w:rPr>
                      </w:r>
                      <w:r>
                        <w:rPr>
                          <w:rFonts w:eastAsia="Calibri"/>
                          <w:b/>
                          <w:color w:val="000000"/>
                        </w:rPr>
                      </w:r>
                    </w:p>
                    <w:p>
                      <w:pPr>
                        <w:pStyle w:val="871"/>
                        <w:jc w:val="center"/>
                        <w:rPr>
                          <w:rFonts w:eastAsia="Calibri"/>
                          <w:b/>
                          <w:color w:val="000000"/>
                        </w:rPr>
                        <w:framePr w:hSpace="180" w:wrap="around" w:vAnchor="text" w:hAnchor="text" w:y="1"/>
                      </w:pPr>
                      <w:r>
                        <w:rPr>
                          <w:rFonts w:eastAsia="Calibri"/>
                          <w:b/>
                          <w:color w:val="000000"/>
                        </w:rPr>
                      </w:r>
                      <w:r>
                        <w:rPr>
                          <w:rFonts w:eastAsia="Calibri"/>
                          <w:b/>
                          <w:color w:val="000000"/>
                        </w:rPr>
                      </w:r>
                      <w:r>
                        <w:rPr>
                          <w:rFonts w:eastAsia="Calibri"/>
                          <w:b/>
                          <w:color w:val="000000"/>
                        </w:rPr>
                      </w:r>
                    </w:p>
                    <w:p>
                      <w:pPr>
                        <w:pStyle w:val="871"/>
                        <w:jc w:val="center"/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  <w:framePr w:hSpace="180" w:wrap="around" w:vAnchor="text" w:hAnchor="text" w:y="1"/>
                      </w:pP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  <w:t xml:space="preserve">Красный проспект, д.18, г. Новосибирск, 630007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71"/>
                        <w:jc w:val="center"/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  <w:framePr w:hSpace="180" w:wrap="around" w:vAnchor="text" w:hAnchor="text" w:y="1"/>
                      </w:pP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  <w:t xml:space="preserve">Тел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: 8 (383) 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228-64-10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8 (383) 228-64-1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  <w:t xml:space="preserve">1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71"/>
                        <w:jc w:val="center"/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  <w:framePr w:hSpace="180" w:wrap="around" w:vAnchor="text" w:hAnchor="text" w:y="1"/>
                      </w:pP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8 (383) 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2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28-64-12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71"/>
                        <w:jc w:val="center"/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framePr w:hSpace="180" w:wrap="around" w:vAnchor="text" w:hAnchor="text" w:y="1"/>
                      </w:pP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E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-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de-DE"/>
                        </w:rPr>
                        <w:t xml:space="preserve">mail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fldChar w:fldCharType="begin"/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instrText xml:space="preserve"> </w:instrTex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instrText xml:space="preserve">HYPERLINK</w:instrTex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instrText xml:space="preserve"> "</w:instrTex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instrText xml:space="preserve">mailto</w:instrTex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instrText xml:space="preserve">:</w:instrTex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instrText xml:space="preserve">minstroy</w:instrTex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instrText xml:space="preserve">@</w:instrTex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de-DE"/>
                        </w:rPr>
                        <w:instrText xml:space="preserve">nso</w:instrTex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instrText xml:space="preserve">.</w:instrTex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de-DE"/>
                        </w:rPr>
                        <w:instrText xml:space="preserve">ru</w:instrTex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instrText xml:space="preserve">" </w:instrTex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877"/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minstroy</w:t>
                      </w:r>
                      <w:r>
                        <w:rPr>
                          <w:rStyle w:val="877"/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@</w:t>
                      </w:r>
                      <w:r>
                        <w:rPr>
                          <w:rStyle w:val="877"/>
                          <w:rFonts w:eastAsia="Calibri"/>
                          <w:color w:val="000000"/>
                          <w:sz w:val="24"/>
                          <w:szCs w:val="24"/>
                          <w:lang w:val="de-DE"/>
                        </w:rPr>
                        <w:t xml:space="preserve">nso</w:t>
                      </w:r>
                      <w:r>
                        <w:rPr>
                          <w:rStyle w:val="877"/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.</w:t>
                      </w:r>
                      <w:r>
                        <w:rPr>
                          <w:rStyle w:val="877"/>
                          <w:rFonts w:eastAsia="Calibri"/>
                          <w:color w:val="000000"/>
                          <w:sz w:val="24"/>
                          <w:szCs w:val="24"/>
                          <w:lang w:val="de-DE"/>
                        </w:rPr>
                        <w:t xml:space="preserve">ru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</w:r>
                    </w:p>
                    <w:p>
                      <w:pPr>
                        <w:pStyle w:val="871"/>
                        <w:jc w:val="center"/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  <w:framePr w:hSpace="180" w:wrap="around" w:vAnchor="text" w:hAnchor="text" w:y="1"/>
                      </w:pP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fldChar w:fldCharType="begin"/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instrText xml:space="preserve"> HYPERLINK "http://www.minstroy.nso.ru" </w:instrTex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877"/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www.minstroy.nso.ru</w:t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</w:r>
                      <w:r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871"/>
                      </w:pPr>
                      <w:r/>
                      <w:r/>
                    </w:p>
                    <w:p>
                      <w:pPr>
                        <w:pStyle w:val="87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rPr>
          <w:color w:val="000000"/>
        </w:rPr>
      </w:pPr>
      <w:r/>
      <w:permStart w:edGrp="everyone" w:id="1"/>
      <w:r>
        <w:rPr>
          <w:color w:val="000000"/>
        </w:rPr>
      </w:r>
      <w:r>
        <w:rPr>
          <w:color w:val="000000"/>
        </w:rPr>
      </w:r>
    </w:p>
    <w:tbl>
      <w:tblPr>
        <w:tblW w:w="5085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80"/>
        <w:gridCol w:w="2039"/>
        <w:gridCol w:w="512"/>
        <w:gridCol w:w="1554"/>
      </w:tblGrid>
      <w:tr>
        <w:trPr>
          <w:trHeight w:val="433"/>
        </w:trPr>
        <w:tc>
          <w:tcPr>
            <w:tcW w:w="980" w:type="dxa"/>
            <w:vAlign w:val="top"/>
            <w:textDirection w:val="lrTb"/>
            <w:noWrap w:val="false"/>
          </w:tcPr>
          <w:p>
            <w:pPr>
              <w:pStyle w:val="875"/>
              <w:ind w:left="34"/>
              <w:jc w:val="center"/>
              <w:tabs>
                <w:tab w:val="clear" w:pos="4153" w:leader="none"/>
                <w:tab w:val="clear" w:pos="8306" w:leader="none"/>
              </w:tabs>
              <w:rPr>
                <w:bCs/>
                <w:color w:val="ffffff"/>
                <w:highlight w:val="yellow"/>
              </w:rPr>
            </w:pPr>
            <w:r/>
            <w:permEnd w:id="1"/>
            <w:r>
              <w:rPr>
                <w:bCs/>
                <w:color w:val="ffffff"/>
                <w:highlight w:val="yellow"/>
              </w:rPr>
            </w:r>
            <w:r>
              <w:rPr>
                <w:bCs/>
                <w:color w:val="ffffff"/>
                <w:highlight w:val="yellow"/>
              </w:rPr>
            </w:r>
          </w:p>
        </w:tc>
        <w:tc>
          <w:tcPr>
            <w:gridSpan w:val="3"/>
            <w:tcBorders>
              <w:bottom w:val="single" w:color="7F7F7F" w:sz="4" w:space="0"/>
            </w:tcBorders>
            <w:tcW w:w="4105" w:type="dxa"/>
            <w:vAlign w:val="top"/>
            <w:textDirection w:val="lrTb"/>
            <w:noWrap w:val="false"/>
          </w:tcPr>
          <w:p>
            <w:pPr>
              <w:pStyle w:val="875"/>
              <w:ind w:left="34"/>
              <w:tabs>
                <w:tab w:val="clear" w:pos="4153" w:leader="none"/>
                <w:tab w:val="clear" w:pos="8306" w:leader="none"/>
              </w:tabs>
              <w:rPr>
                <w:b/>
                <w:bCs/>
                <w:color w:val="ffffff"/>
              </w:rPr>
            </w:pPr>
            <w:r>
              <w:rPr>
                <w:bCs/>
                <w:color w:val="ffffff"/>
              </w:rPr>
              <w:t xml:space="preserve">[МЕСТО ДЛЯ ШТАМПА]</w:t>
            </w:r>
            <w:r>
              <w:rPr>
                <w:b/>
                <w:bCs/>
                <w:color w:val="ffffff"/>
              </w:rPr>
            </w:r>
            <w:r>
              <w:rPr>
                <w:b/>
                <w:bCs/>
                <w:color w:val="ffffff"/>
              </w:rPr>
            </w:r>
          </w:p>
        </w:tc>
      </w:tr>
      <w:tr>
        <w:trPr/>
        <w:tc>
          <w:tcPr>
            <w:tcW w:w="980" w:type="dxa"/>
            <w:vAlign w:val="top"/>
            <w:textDirection w:val="lrTb"/>
            <w:noWrap w:val="false"/>
          </w:tcPr>
          <w:p>
            <w:pPr>
              <w:pStyle w:val="875"/>
              <w:ind w:left="-108"/>
              <w:tabs>
                <w:tab w:val="clear" w:pos="4153" w:leader="none"/>
                <w:tab w:val="clear" w:pos="8306" w:leader="none"/>
              </w:tabs>
              <w:rPr>
                <w:b/>
                <w:bCs/>
              </w:rPr>
            </w:pPr>
            <w:r>
              <w:t xml:space="preserve">На 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39" w:type="dxa"/>
            <w:vAlign w:val="top"/>
            <w:textDirection w:val="lrTb"/>
            <w:noWrap w:val="false"/>
          </w:tcPr>
          <w:p>
            <w:pPr>
              <w:pStyle w:val="871"/>
              <w:ind w:lef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512" w:type="dxa"/>
            <w:vAlign w:val="top"/>
            <w:textDirection w:val="lrTb"/>
            <w:noWrap w:val="false"/>
          </w:tcPr>
          <w:p>
            <w:pPr>
              <w:pStyle w:val="871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4" w:type="dxa"/>
            <w:vAlign w:val="top"/>
            <w:textDirection w:val="lrTb"/>
            <w:noWrap w:val="false"/>
          </w:tcPr>
          <w:p>
            <w:pPr>
              <w:pStyle w:val="871"/>
              <w:ind w:left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871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rPr>
          <w:color w:val="000000"/>
        </w:rPr>
      </w:pPr>
      <w:r>
        <w:rPr>
          <w:color w:val="000000"/>
        </w:rPr>
      </w:r>
      <w:r>
        <w:rPr>
          <w:color w:val="000000"/>
        </w:rPr>
        <w:t xml:space="preserve">О создании и размещении реестров </w:t>
      </w:r>
      <w:r>
        <w:rPr>
          <w:color w:val="000000"/>
        </w:rPr>
      </w:r>
    </w:p>
    <w:p>
      <w:pPr>
        <w:pStyle w:val="871"/>
        <w:jc w:val="lef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  <w:t xml:space="preserve">Уважаем</w:t>
      </w:r>
      <w:r>
        <w:rPr>
          <w:color w:val="000000"/>
        </w:rPr>
        <w:t xml:space="preserve">ые коллеги</w:t>
      </w:r>
      <w:r>
        <w:rPr>
          <w:color w:val="000000"/>
        </w:rPr>
        <w:t xml:space="preserve">!</w:t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ind w:firstLine="709"/>
        <w:jc w:val="both"/>
        <w:rPr>
          <w:color w:val="000000"/>
          <w:highlight w:val="none"/>
        </w:rPr>
      </w:pPr>
      <w:r/>
      <w:permStart w:colFirst="0" w:colLast="0" w:displacedbyCustomXml="next" w:edGrp="everyone" w:id="undefined"/>
      <w:r>
        <w:rPr>
          <w:color w:val="000000"/>
        </w:rPr>
        <w:t xml:space="preserve">Напоминаю, что распоряжением Правительства Российской Федерации от 02.09.2021 № 2424-р (далее - Распоряжение) утвержден Национальный план («дорожная карта») развития конкуренции в Российской </w:t>
      </w:r>
      <w:r>
        <w:rPr>
          <w:color w:val="000000"/>
        </w:rPr>
        <w:t xml:space="preserve">Ф</w:t>
      </w:r>
      <w:r>
        <w:rPr>
          <w:color w:val="000000"/>
        </w:rPr>
        <w:t xml:space="preserve">едерации на 2021-20255 годы (далее – Национальный план).</w:t>
      </w:r>
      <w:r>
        <w:rPr>
          <w:color w:val="000000"/>
        </w:rPr>
      </w:r>
      <w:r>
        <w:rPr>
          <w:color w:val="000000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Пунктом 5 Распоряжения органам государственной власти субъектов Российской Федерации рекомендовано в срок до 31 декабря 2025 года с участием органов местного самоуправления обеспечить организацию инвентаризации кладбищ и мест захоронений на них, создание 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еестров кладбищ и мест захоронений с размещением указанных реестров на региональных порталах государственных и муниципальных услуг.</w:t>
      </w:r>
      <w:r/>
    </w:p>
    <w:p>
      <w:pPr>
        <w:ind w:left="0" w:right="0" w:firstLine="709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Постановлением Губернатора Новосибирской области от 20.12.2019 № 287 (далее - Постановление) утвержден план мероприятий («дорожная карта») по содействию развитию конкуренции в Новосибирской области, который учитывает положения распоряжения № 2424-р. В разд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ел III «Системные мероприятия, направленные на развитие конкуренции в Новосибирской области» включен пункт 30 (подпункты 30.14 - 30.16), содержащий перечень мероприятий по реализации Национального плана.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На основании изложенного, необходимо разместить в информационно-телекоммуникационной сети «Интернет» на официальном сайте муниципального района (городского округа):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11"/>
        <w:numPr>
          <w:ilvl w:val="0"/>
          <w:numId w:val="1"/>
        </w:numPr>
        <w:ind w:left="0" w:right="0" w:firstLine="1057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реестр кладбищ и мест захоронений на них, сформированный по результатам проведенной инвентаризации в соответствии с письмом № 3897-08-01-05/45 от 28.04.2023;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711"/>
        <w:numPr>
          <w:ilvl w:val="0"/>
          <w:numId w:val="1"/>
        </w:numPr>
        <w:ind w:left="0" w:right="0" w:firstLine="1057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реестр хозяйствующих субъектов, имеющих право на оказание услуг по организации похорон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в соответствии с прилагаемой формой.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1057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Вместе с тем, необходимо активно продолжить взаимодействие с ГБУ НСО «Центр цифровой трансформации Новосибирской области» по созданию карты кладбищ в Региональной геоинформационной системе Новосибирской области и закрепить ответственное лицо по формированию карты.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Прошу Вас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 xml:space="preserve">в срок до 10.11.2023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предоставить информацию о размещении реестров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на официальном сайте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(с указанием ссылки), об ответственном представителе с указанием ФИО, должности, контактов.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Запрашиваемую информацию необходимо продублировать на адрес электронной почты: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hyperlink r:id="rId11" w:tooltip="http://gevea@nso.ru" w:history="1">
        <w:r>
          <w:rPr>
            <w:rStyle w:val="877"/>
            <w:rFonts w:ascii="Times New Roman" w:hAnsi="Times New Roman" w:eastAsia="Times New Roman" w:cs="Times New Roman"/>
            <w:sz w:val="28"/>
            <w:highlight w:val="none"/>
          </w:rPr>
          <w:t xml:space="preserve">gevea@nso.ru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Контактные лица для взаимодействия: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709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Зеброва Анастасия Владимировна, начальник отдела жилищного строительства управления развития строительного комплекса министерства строительства Новосибирской области, тел.: 228-64-27, e-mail:</w:t>
      </w:r>
      <w:hyperlink r:id="rId12" w:tooltip="mailto:zavl@nso.ru" w:history="1">
        <w:r>
          <w:rPr>
            <w:rStyle w:val="877"/>
            <w:rFonts w:ascii="Times New Roman" w:hAnsi="Times New Roman" w:eastAsia="Times New Roman" w:cs="Times New Roman"/>
            <w:color w:val="0000ff"/>
            <w:sz w:val="28"/>
            <w:u w:val="single"/>
          </w:rPr>
          <w:t xml:space="preserve"> zavl@nso.ru</w:t>
        </w:r>
      </w:hyperlink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ind w:left="0" w:right="0" w:firstLine="709"/>
        <w:jc w:val="both"/>
        <w:spacing w:after="0"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Гейль Вера Андреевна, главный эксперт отдела жилищного строительства управления развития строительного комплекса министерства строительства Новосибирской области, тел.: 228-64-95,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e-mail: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</w:t>
      </w:r>
      <w:hyperlink r:id="rId13" w:tooltip="http://gevea@nso.ru" w:history="1">
        <w:r>
          <w:rPr>
            <w:rStyle w:val="877"/>
            <w:rFonts w:ascii="Times New Roman" w:hAnsi="Times New Roman" w:eastAsia="Times New Roman" w:cs="Times New Roman"/>
            <w:sz w:val="28"/>
            <w:highlight w:val="none"/>
          </w:rPr>
          <w:t xml:space="preserve">gevea@nso.ru</w:t>
        </w:r>
      </w:hyperlink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Скляров Дмитрий Фатыхович, заместитель начальника отдела геоинформационных систем ГБУ НСО «Центр цифровой трансформации Новосибирской области», тел.: 296-98-60, </w:t>
      </w:r>
      <w:r>
        <w:rPr>
          <w:rFonts w:ascii="Times New Roman" w:hAnsi="Times New Roman" w:eastAsia="Times New Roman" w:cs="Times New Roman"/>
          <w:color w:val="0000ff"/>
          <w:sz w:val="28"/>
          <w:u w:val="single"/>
        </w:rPr>
        <w:t xml:space="preserve">sdf@nso.ru</w:t>
      </w:r>
      <w:r>
        <w:rPr>
          <w:rFonts w:ascii="Times New Roman" w:hAnsi="Times New Roman" w:eastAsia="Times New Roman" w:cs="Times New Roman"/>
          <w:color w:val="0000ff"/>
          <w:sz w:val="28"/>
          <w:u w:val="none"/>
        </w:rPr>
        <w:t xml:space="preserve">.</w:t>
      </w:r>
      <w:r/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  <w:r>
        <w:rPr>
          <w:rFonts w:ascii="Times New Roman" w:hAnsi="Times New Roman" w:eastAsia="Times New Roman" w:cs="Times New Roman"/>
          <w:sz w:val="28"/>
        </w:rPr>
      </w:r>
      <w:r>
        <w:rPr>
          <w:color w:val="000000"/>
          <w:highlight w:val="none"/>
        </w:rPr>
      </w:r>
      <w:r>
        <w:rPr>
          <w:color w:val="000000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firstLine="709"/>
        <w:jc w:val="both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ind w:firstLine="709"/>
        <w:jc w:val="both"/>
        <w:tabs>
          <w:tab w:val="left" w:pos="70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tbl>
      <w:tblPr>
        <w:tblW w:w="10174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"/>
        <w:gridCol w:w="1774"/>
        <w:gridCol w:w="461"/>
        <w:gridCol w:w="4525"/>
        <w:gridCol w:w="3271"/>
        <w:gridCol w:w="109"/>
      </w:tblGrid>
      <w:tr>
        <w:trPr>
          <w:gridAfter w:val="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Приложение: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57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на 1 л. в</w:t>
            </w:r>
            <w:r>
              <w:rPr>
                <w:color w:val="000000"/>
              </w:rPr>
              <w:t xml:space="preserve"> 1 экз.</w:t>
            </w:r>
            <w:r>
              <w:rPr>
                <w:color w:val="000000"/>
              </w:rPr>
            </w:r>
            <w:r/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5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</w:t>
            </w:r>
            <w:r>
              <w:rPr>
                <w:color w:val="000000"/>
              </w:rPr>
              <w:t xml:space="preserve">инистр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25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rPr>
                <w:color w:val="ffffff"/>
              </w:rPr>
            </w:pPr>
            <w:r>
              <w:rPr>
                <w:color w:val="ffffff"/>
              </w:rPr>
              <w:t xml:space="preserve">[МЕСТО ДЛЯ ПОДПИСИ]</w:t>
            </w:r>
            <w:r>
              <w:rPr>
                <w:color w:val="ffffff"/>
              </w:rPr>
            </w:r>
            <w:r>
              <w:rPr>
                <w:color w:val="ffffff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0" w:type="dxa"/>
            <w:vAlign w:val="top"/>
            <w:textDirection w:val="lrTb"/>
            <w:noWrap w:val="false"/>
          </w:tcPr>
          <w:p>
            <w:pPr>
              <w:pStyle w:val="87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                 </w:t>
            </w:r>
            <w:r>
              <w:rPr>
                <w:color w:val="000000"/>
              </w:rPr>
              <w:t xml:space="preserve">А.В. Колмаков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71"/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871"/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71"/>
        <w:jc w:val="both"/>
        <w:tabs>
          <w:tab w:val="left" w:pos="9639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Гейль В.А.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(383) 228-64-95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>
      <w:rPr>
        <w:rFonts w:eastAsia="Calibri"/>
        <w:color w:val="000000"/>
        <w:sz w:val="20"/>
        <w:szCs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<wp:simplePos x="0" y="0"/>
              <wp:positionH relativeFrom="page">
                <wp:posOffset>2258695</wp:posOffset>
              </wp:positionH>
              <wp:positionV relativeFrom="page">
                <wp:posOffset>360045</wp:posOffset>
              </wp:positionV>
              <wp:extent cx="550545" cy="652145"/>
              <wp:effectExtent l="0" t="0" r="0" b="0"/>
              <wp:wrapTopAndBottom/>
              <wp:docPr id="1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0545" cy="65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524288;o:allowoverlap:true;o:allowincell:true;mso-position-horizontal-relative:page;margin-left:177.85pt;mso-position-horizontal:absolute;mso-position-vertical-relative:page;margin-top:28.35pt;mso-position-vertical:absolute;width:43.35pt;height:51.35pt;mso-wrap-distance-left:9.05pt;mso-wrap-distance-top:0.00pt;mso-wrap-distance-right:9.05pt;mso-wrap-distance-bottom:0.00pt;" stroked="f">
              <v:path textboxrect="0,0,0,0"/>
              <w10:wrap type="topAndBottom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71"/>
    <w:next w:val="871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71"/>
    <w:next w:val="871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71"/>
    <w:next w:val="871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71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1"/>
    <w:next w:val="87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link w:val="713"/>
    <w:uiPriority w:val="10"/>
    <w:rPr>
      <w:sz w:val="48"/>
      <w:szCs w:val="48"/>
    </w:rPr>
  </w:style>
  <w:style w:type="paragraph" w:styleId="715">
    <w:name w:val="Subtitle"/>
    <w:basedOn w:val="871"/>
    <w:next w:val="87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link w:val="715"/>
    <w:uiPriority w:val="11"/>
    <w:rPr>
      <w:sz w:val="24"/>
      <w:szCs w:val="24"/>
    </w:rPr>
  </w:style>
  <w:style w:type="paragraph" w:styleId="717">
    <w:name w:val="Quote"/>
    <w:basedOn w:val="871"/>
    <w:next w:val="871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1"/>
    <w:next w:val="871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1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link w:val="721"/>
    <w:uiPriority w:val="99"/>
  </w:style>
  <w:style w:type="paragraph" w:styleId="723">
    <w:name w:val="Footer"/>
    <w:basedOn w:val="871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link w:val="723"/>
    <w:uiPriority w:val="99"/>
  </w:style>
  <w:style w:type="paragraph" w:styleId="725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next w:val="871"/>
    <w:link w:val="871"/>
    <w:qFormat/>
    <w:rPr>
      <w:sz w:val="28"/>
      <w:szCs w:val="28"/>
      <w:lang w:val="ru-RU" w:eastAsia="ru-RU" w:bidi="ar-SA"/>
    </w:rPr>
  </w:style>
  <w:style w:type="character" w:styleId="872">
    <w:name w:val="Основной шрифт абзаца"/>
    <w:next w:val="872"/>
    <w:link w:val="871"/>
    <w:semiHidden/>
  </w:style>
  <w:style w:type="table" w:styleId="873">
    <w:name w:val="Обычная таблица"/>
    <w:next w:val="873"/>
    <w:link w:val="871"/>
    <w:semiHidden/>
    <w:tblPr/>
  </w:style>
  <w:style w:type="numbering" w:styleId="874">
    <w:name w:val="Нет списка"/>
    <w:next w:val="874"/>
    <w:link w:val="871"/>
    <w:semiHidden/>
  </w:style>
  <w:style w:type="paragraph" w:styleId="875">
    <w:name w:val="Верхний колонтитул"/>
    <w:basedOn w:val="871"/>
    <w:next w:val="875"/>
    <w:link w:val="876"/>
    <w:uiPriority w:val="99"/>
    <w:pPr>
      <w:tabs>
        <w:tab w:val="center" w:pos="4153" w:leader="none"/>
        <w:tab w:val="right" w:pos="8306" w:leader="none"/>
      </w:tabs>
    </w:pPr>
  </w:style>
  <w:style w:type="character" w:styleId="876">
    <w:name w:val="Верхний колонтитул Знак"/>
    <w:next w:val="876"/>
    <w:link w:val="875"/>
    <w:uiPriority w:val="99"/>
    <w:rPr>
      <w:sz w:val="28"/>
      <w:szCs w:val="28"/>
      <w:lang w:val="ru-RU" w:eastAsia="ru-RU" w:bidi="ar-SA"/>
    </w:rPr>
  </w:style>
  <w:style w:type="character" w:styleId="877">
    <w:name w:val="Гиперссылка"/>
    <w:next w:val="877"/>
    <w:link w:val="871"/>
    <w:rPr>
      <w:rFonts w:cs="Times New Roman"/>
      <w:color w:val="0000ff"/>
      <w:u w:val="single"/>
    </w:rPr>
  </w:style>
  <w:style w:type="paragraph" w:styleId="878">
    <w:name w:val="Основной текст 2"/>
    <w:basedOn w:val="871"/>
    <w:next w:val="878"/>
    <w:link w:val="879"/>
    <w:pPr>
      <w:jc w:val="both"/>
    </w:pPr>
  </w:style>
  <w:style w:type="character" w:styleId="879">
    <w:name w:val="Основной текст 2 Знак"/>
    <w:next w:val="879"/>
    <w:link w:val="878"/>
    <w:rPr>
      <w:sz w:val="28"/>
      <w:szCs w:val="28"/>
      <w:lang w:val="ru-RU" w:eastAsia="ru-RU" w:bidi="ar-SA"/>
    </w:rPr>
  </w:style>
  <w:style w:type="paragraph" w:styleId="880">
    <w:name w:val="Основной текст 3"/>
    <w:basedOn w:val="871"/>
    <w:next w:val="880"/>
    <w:link w:val="881"/>
    <w:pPr>
      <w:jc w:val="center"/>
    </w:pPr>
    <w:rPr>
      <w:b/>
      <w:bCs/>
    </w:rPr>
  </w:style>
  <w:style w:type="character" w:styleId="881">
    <w:name w:val="Основной текст 3 Знак"/>
    <w:next w:val="881"/>
    <w:link w:val="880"/>
    <w:rPr>
      <w:b/>
      <w:bCs/>
      <w:sz w:val="28"/>
      <w:szCs w:val="28"/>
      <w:lang w:val="ru-RU" w:eastAsia="ru-RU" w:bidi="ar-SA"/>
    </w:rPr>
  </w:style>
  <w:style w:type="table" w:styleId="882">
    <w:name w:val="Сетка таблицы"/>
    <w:basedOn w:val="873"/>
    <w:next w:val="882"/>
    <w:link w:val="871"/>
    <w:rPr>
      <w:rFonts w:ascii="Calibri" w:hAnsi="Calibri" w:eastAsia="Calibri"/>
    </w:rPr>
    <w:tblPr/>
  </w:style>
  <w:style w:type="paragraph" w:styleId="883">
    <w:name w:val="Текст выноски"/>
    <w:basedOn w:val="871"/>
    <w:next w:val="883"/>
    <w:link w:val="871"/>
    <w:semiHidden/>
    <w:rPr>
      <w:rFonts w:ascii="Tahoma" w:hAnsi="Tahoma" w:cs="Tahoma"/>
      <w:sz w:val="16"/>
      <w:szCs w:val="16"/>
    </w:rPr>
  </w:style>
  <w:style w:type="paragraph" w:styleId="884">
    <w:name w:val="Block Text"/>
    <w:basedOn w:val="871"/>
    <w:next w:val="884"/>
    <w:link w:val="871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85">
    <w:name w:val="Нижний колонтитул"/>
    <w:basedOn w:val="871"/>
    <w:next w:val="885"/>
    <w:link w:val="871"/>
    <w:pPr>
      <w:tabs>
        <w:tab w:val="center" w:pos="4677" w:leader="none"/>
        <w:tab w:val="right" w:pos="9355" w:leader="none"/>
      </w:tabs>
    </w:pPr>
  </w:style>
  <w:style w:type="character" w:styleId="886">
    <w:name w:val=" Знак Знак4"/>
    <w:next w:val="886"/>
    <w:link w:val="871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7">
    <w:name w:val="Default"/>
    <w:next w:val="887"/>
    <w:link w:val="871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88">
    <w:name w:val="Style5"/>
    <w:basedOn w:val="871"/>
    <w:next w:val="888"/>
    <w:link w:val="871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89">
    <w:name w:val="Font Style14"/>
    <w:next w:val="889"/>
    <w:link w:val="87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90">
    <w:name w:val="Font Style15"/>
    <w:next w:val="890"/>
    <w:link w:val="871"/>
    <w:uiPriority w:val="99"/>
    <w:rPr>
      <w:rFonts w:ascii="Times New Roman" w:hAnsi="Times New Roman" w:cs="Times New Roman"/>
      <w:sz w:val="26"/>
      <w:szCs w:val="26"/>
    </w:rPr>
  </w:style>
  <w:style w:type="paragraph" w:styleId="891">
    <w:name w:val="ConsPlusNormal"/>
    <w:next w:val="891"/>
    <w:link w:val="87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table" w:styleId="892">
    <w:name w:val="Таблица простая 21"/>
    <w:basedOn w:val="873"/>
    <w:next w:val="892"/>
    <w:link w:val="871"/>
    <w:uiPriority w:val="42"/>
    <w:rPr>
      <w:sz w:val="22"/>
      <w:szCs w:val="22"/>
    </w:rPr>
    <w:tblPr/>
  </w:style>
  <w:style w:type="character" w:styleId="893" w:default="1">
    <w:name w:val="Default Paragraph Font"/>
    <w:uiPriority w:val="1"/>
    <w:semiHidden/>
    <w:unhideWhenUsed/>
  </w:style>
  <w:style w:type="numbering" w:styleId="894" w:default="1">
    <w:name w:val="No List"/>
    <w:uiPriority w:val="99"/>
    <w:semiHidden/>
    <w:unhideWhenUsed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gevea@nso.ru" TargetMode="External"/><Relationship Id="rId12" Type="http://schemas.openxmlformats.org/officeDocument/2006/relationships/hyperlink" Target="mailto:zavl@nso.ru" TargetMode="External"/><Relationship Id="rId13" Type="http://schemas.openxmlformats.org/officeDocument/2006/relationships/hyperlink" Target="http://gevea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ибрагимов Г.Г.</dc:creator>
  <cp:revision>7</cp:revision>
  <dcterms:created xsi:type="dcterms:W3CDTF">2023-06-28T02:46:00Z</dcterms:created>
  <dcterms:modified xsi:type="dcterms:W3CDTF">2023-10-26T04:11:32Z</dcterms:modified>
  <cp:version>1048576</cp:version>
</cp:coreProperties>
</file>