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F8D" w:rsidRDefault="009F4F8D" w:rsidP="009F4F8D">
      <w:pPr>
        <w:jc w:val="center"/>
        <w:outlineLvl w:val="0"/>
        <w:rPr>
          <w:sz w:val="32"/>
          <w:szCs w:val="32"/>
        </w:rPr>
      </w:pPr>
      <w:r>
        <w:rPr>
          <w:noProof/>
          <w:sz w:val="28"/>
        </w:rPr>
        <w:drawing>
          <wp:inline distT="0" distB="0" distL="0" distR="0">
            <wp:extent cx="514350" cy="619125"/>
            <wp:effectExtent l="19050" t="0" r="0" b="0"/>
            <wp:docPr id="2" name="Рисунок 1" descr="клип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лип0010"/>
                    <pic:cNvPicPr>
                      <a:picLocks noChangeAspect="1" noChangeArrowheads="1"/>
                    </pic:cNvPicPr>
                  </pic:nvPicPr>
                  <pic:blipFill>
                    <a:blip r:embed="rId5" cstate="print"/>
                    <a:srcRect/>
                    <a:stretch>
                      <a:fillRect/>
                    </a:stretch>
                  </pic:blipFill>
                  <pic:spPr bwMode="auto">
                    <a:xfrm>
                      <a:off x="0" y="0"/>
                      <a:ext cx="514350" cy="619125"/>
                    </a:xfrm>
                    <a:prstGeom prst="rect">
                      <a:avLst/>
                    </a:prstGeom>
                    <a:noFill/>
                    <a:ln w="9525">
                      <a:noFill/>
                      <a:miter lim="800000"/>
                      <a:headEnd/>
                      <a:tailEnd/>
                    </a:ln>
                  </pic:spPr>
                </pic:pic>
              </a:graphicData>
            </a:graphic>
          </wp:inline>
        </w:drawing>
      </w:r>
    </w:p>
    <w:p w:rsidR="009F4F8D" w:rsidRPr="00DE2A22" w:rsidRDefault="009F4F8D" w:rsidP="009F4F8D">
      <w:pPr>
        <w:jc w:val="center"/>
        <w:outlineLvl w:val="0"/>
        <w:rPr>
          <w:sz w:val="32"/>
          <w:szCs w:val="32"/>
        </w:rPr>
      </w:pPr>
    </w:p>
    <w:p w:rsidR="009F4F8D" w:rsidRPr="00AC0F93" w:rsidRDefault="009F4F8D" w:rsidP="009F4F8D">
      <w:pPr>
        <w:jc w:val="center"/>
        <w:rPr>
          <w:b/>
          <w:sz w:val="28"/>
          <w:szCs w:val="28"/>
          <w:u w:val="single"/>
        </w:rPr>
      </w:pPr>
      <w:r>
        <w:rPr>
          <w:b/>
          <w:sz w:val="28"/>
          <w:szCs w:val="28"/>
          <w:u w:val="single"/>
        </w:rPr>
        <w:t>________</w:t>
      </w:r>
      <w:r w:rsidRPr="00AC0F93">
        <w:rPr>
          <w:b/>
          <w:sz w:val="28"/>
          <w:szCs w:val="28"/>
          <w:u w:val="single"/>
        </w:rPr>
        <w:t>РЕВИЗИОННАЯ КОМИССИЯ УБИНСКОГО РАЙОНА</w:t>
      </w:r>
      <w:r>
        <w:rPr>
          <w:b/>
          <w:sz w:val="28"/>
          <w:szCs w:val="28"/>
          <w:u w:val="single"/>
        </w:rPr>
        <w:t>_______</w:t>
      </w:r>
    </w:p>
    <w:p w:rsidR="009F4F8D" w:rsidRPr="00C60E82" w:rsidRDefault="009F4F8D" w:rsidP="009F4F8D">
      <w:pPr>
        <w:rPr>
          <w:sz w:val="16"/>
          <w:szCs w:val="16"/>
        </w:rPr>
      </w:pPr>
      <w:r>
        <w:rPr>
          <w:sz w:val="16"/>
          <w:szCs w:val="16"/>
        </w:rPr>
        <w:t xml:space="preserve">           </w:t>
      </w:r>
      <w:r w:rsidRPr="00C60E82">
        <w:rPr>
          <w:sz w:val="16"/>
          <w:szCs w:val="16"/>
        </w:rPr>
        <w:t xml:space="preserve">632521,с. Убинское, ул. Ленина, 23.                                    </w:t>
      </w:r>
      <w:r>
        <w:rPr>
          <w:sz w:val="16"/>
          <w:szCs w:val="16"/>
        </w:rPr>
        <w:t xml:space="preserve">                                            </w:t>
      </w:r>
      <w:r w:rsidRPr="00C60E82">
        <w:rPr>
          <w:sz w:val="16"/>
          <w:szCs w:val="16"/>
        </w:rPr>
        <w:t xml:space="preserve">               Тел./факс: (66) 21-148  </w:t>
      </w:r>
      <w:r w:rsidRPr="00C60E82">
        <w:rPr>
          <w:sz w:val="16"/>
          <w:szCs w:val="16"/>
          <w:lang w:val="en-US"/>
        </w:rPr>
        <w:t>E</w:t>
      </w:r>
      <w:r w:rsidRPr="00C60E82">
        <w:rPr>
          <w:sz w:val="16"/>
          <w:szCs w:val="16"/>
        </w:rPr>
        <w:t>-</w:t>
      </w:r>
      <w:r w:rsidRPr="00C60E82">
        <w:rPr>
          <w:sz w:val="16"/>
          <w:szCs w:val="16"/>
          <w:lang w:val="en-US"/>
        </w:rPr>
        <w:t>mail</w:t>
      </w:r>
      <w:r w:rsidRPr="00C60E82">
        <w:rPr>
          <w:sz w:val="16"/>
          <w:szCs w:val="16"/>
        </w:rPr>
        <w:t>:</w:t>
      </w:r>
      <w:proofErr w:type="spellStart"/>
      <w:r w:rsidRPr="00C60E82">
        <w:rPr>
          <w:sz w:val="16"/>
          <w:szCs w:val="16"/>
          <w:lang w:val="en-US"/>
        </w:rPr>
        <w:t>rkubin</w:t>
      </w:r>
      <w:proofErr w:type="spellEnd"/>
      <w:r w:rsidRPr="00C60E82">
        <w:rPr>
          <w:sz w:val="16"/>
          <w:szCs w:val="16"/>
        </w:rPr>
        <w:t>@</w:t>
      </w:r>
      <w:r w:rsidRPr="00C60E82">
        <w:rPr>
          <w:sz w:val="16"/>
          <w:szCs w:val="16"/>
          <w:lang w:val="en-US"/>
        </w:rPr>
        <w:t>mail</w:t>
      </w:r>
      <w:r w:rsidRPr="00C60E82">
        <w:rPr>
          <w:sz w:val="16"/>
          <w:szCs w:val="16"/>
        </w:rPr>
        <w:t>.</w:t>
      </w:r>
      <w:proofErr w:type="spellStart"/>
      <w:r w:rsidRPr="00C60E82">
        <w:rPr>
          <w:sz w:val="16"/>
          <w:szCs w:val="16"/>
          <w:lang w:val="en-US"/>
        </w:rPr>
        <w:t>ru</w:t>
      </w:r>
      <w:proofErr w:type="spellEnd"/>
    </w:p>
    <w:p w:rsidR="009F4F8D" w:rsidRDefault="009F4F8D" w:rsidP="009F4F8D"/>
    <w:p w:rsidR="009F4F8D" w:rsidRPr="000228FF" w:rsidRDefault="009F4F8D" w:rsidP="009F4F8D"/>
    <w:p w:rsidR="009F4F8D" w:rsidRDefault="009F4F8D" w:rsidP="009F4F8D"/>
    <w:p w:rsidR="009F4F8D" w:rsidRPr="009F4F8D" w:rsidRDefault="009F4F8D" w:rsidP="009F4F8D">
      <w:pPr>
        <w:pStyle w:val="a3"/>
        <w:tabs>
          <w:tab w:val="left" w:pos="7560"/>
        </w:tabs>
        <w:spacing w:after="0"/>
        <w:ind w:firstLine="567"/>
        <w:jc w:val="center"/>
        <w:rPr>
          <w:b/>
        </w:rPr>
      </w:pPr>
      <w:r w:rsidRPr="009F4F8D">
        <w:rPr>
          <w:b/>
          <w:sz w:val="28"/>
          <w:szCs w:val="28"/>
        </w:rPr>
        <w:t>Информация</w:t>
      </w:r>
      <w:r w:rsidRPr="009F4F8D">
        <w:rPr>
          <w:b/>
        </w:rPr>
        <w:t xml:space="preserve"> </w:t>
      </w:r>
    </w:p>
    <w:p w:rsidR="009F4F8D" w:rsidRDefault="009F4F8D" w:rsidP="009F4F8D">
      <w:pPr>
        <w:pStyle w:val="a3"/>
        <w:tabs>
          <w:tab w:val="left" w:pos="7560"/>
        </w:tabs>
        <w:spacing w:after="0" w:line="360" w:lineRule="auto"/>
        <w:ind w:firstLine="567"/>
        <w:jc w:val="center"/>
        <w:rPr>
          <w:b/>
          <w:sz w:val="28"/>
          <w:szCs w:val="28"/>
        </w:rPr>
      </w:pPr>
      <w:r w:rsidRPr="00431CF5">
        <w:rPr>
          <w:b/>
          <w:sz w:val="28"/>
          <w:szCs w:val="28"/>
        </w:rPr>
        <w:t xml:space="preserve">По результатам </w:t>
      </w:r>
      <w:r>
        <w:rPr>
          <w:b/>
          <w:sz w:val="28"/>
          <w:szCs w:val="28"/>
        </w:rPr>
        <w:t xml:space="preserve">проверки </w:t>
      </w:r>
      <w:r w:rsidRPr="0045639B">
        <w:rPr>
          <w:b/>
          <w:sz w:val="28"/>
          <w:szCs w:val="28"/>
        </w:rPr>
        <w:t xml:space="preserve">законности, результативности </w:t>
      </w:r>
    </w:p>
    <w:p w:rsidR="009F4F8D" w:rsidRDefault="009F4F8D" w:rsidP="009F4F8D">
      <w:pPr>
        <w:pStyle w:val="a3"/>
        <w:tabs>
          <w:tab w:val="left" w:pos="7560"/>
        </w:tabs>
        <w:spacing w:after="0" w:line="360" w:lineRule="auto"/>
        <w:ind w:firstLine="567"/>
        <w:jc w:val="center"/>
        <w:rPr>
          <w:b/>
          <w:sz w:val="28"/>
          <w:szCs w:val="28"/>
        </w:rPr>
      </w:pPr>
      <w:r w:rsidRPr="0045639B">
        <w:rPr>
          <w:b/>
          <w:sz w:val="28"/>
          <w:szCs w:val="28"/>
        </w:rPr>
        <w:t>(эффективности, экономичности) использования средств</w:t>
      </w:r>
      <w:r>
        <w:rPr>
          <w:b/>
          <w:sz w:val="28"/>
          <w:szCs w:val="28"/>
        </w:rPr>
        <w:t xml:space="preserve"> бюджета Убинского района,</w:t>
      </w:r>
      <w:r w:rsidRPr="0045639B">
        <w:rPr>
          <w:b/>
          <w:sz w:val="28"/>
          <w:szCs w:val="28"/>
        </w:rPr>
        <w:t xml:space="preserve"> направленных на оплату труда </w:t>
      </w:r>
      <w:r>
        <w:rPr>
          <w:b/>
          <w:sz w:val="28"/>
          <w:szCs w:val="28"/>
        </w:rPr>
        <w:t>сотрудников</w:t>
      </w:r>
      <w:r w:rsidRPr="0045639B">
        <w:rPr>
          <w:b/>
          <w:sz w:val="28"/>
          <w:szCs w:val="28"/>
        </w:rPr>
        <w:t xml:space="preserve"> МКУ</w:t>
      </w:r>
      <w:r>
        <w:rPr>
          <w:b/>
          <w:sz w:val="28"/>
          <w:szCs w:val="28"/>
        </w:rPr>
        <w:t>ДО</w:t>
      </w:r>
      <w:r w:rsidRPr="0045639B">
        <w:rPr>
          <w:b/>
          <w:sz w:val="28"/>
          <w:szCs w:val="28"/>
        </w:rPr>
        <w:t xml:space="preserve"> «</w:t>
      </w:r>
      <w:proofErr w:type="spellStart"/>
      <w:r>
        <w:rPr>
          <w:b/>
          <w:sz w:val="28"/>
          <w:szCs w:val="28"/>
        </w:rPr>
        <w:t>Убинская</w:t>
      </w:r>
      <w:proofErr w:type="spellEnd"/>
      <w:r>
        <w:rPr>
          <w:b/>
          <w:sz w:val="28"/>
          <w:szCs w:val="28"/>
        </w:rPr>
        <w:t xml:space="preserve"> детская</w:t>
      </w:r>
      <w:r w:rsidRPr="0045639B">
        <w:rPr>
          <w:b/>
          <w:sz w:val="28"/>
          <w:szCs w:val="28"/>
        </w:rPr>
        <w:t xml:space="preserve"> школа</w:t>
      </w:r>
      <w:r>
        <w:rPr>
          <w:b/>
          <w:sz w:val="28"/>
          <w:szCs w:val="28"/>
        </w:rPr>
        <w:t xml:space="preserve"> искусств</w:t>
      </w:r>
      <w:r w:rsidRPr="0045639B">
        <w:rPr>
          <w:b/>
          <w:sz w:val="28"/>
          <w:szCs w:val="28"/>
        </w:rPr>
        <w:t>» Убинского района Новосибирской области за 201</w:t>
      </w:r>
      <w:r>
        <w:rPr>
          <w:b/>
          <w:sz w:val="28"/>
          <w:szCs w:val="28"/>
        </w:rPr>
        <w:t>9</w:t>
      </w:r>
      <w:r w:rsidRPr="0045639B">
        <w:rPr>
          <w:b/>
          <w:sz w:val="28"/>
          <w:szCs w:val="28"/>
        </w:rPr>
        <w:t xml:space="preserve"> год</w:t>
      </w:r>
      <w:r>
        <w:rPr>
          <w:b/>
          <w:sz w:val="28"/>
          <w:szCs w:val="28"/>
        </w:rPr>
        <w:t xml:space="preserve"> и первый квартал 2020 года.</w:t>
      </w:r>
    </w:p>
    <w:p w:rsidR="009F4F8D" w:rsidRDefault="009F4F8D" w:rsidP="009F4F8D">
      <w:r w:rsidRPr="00617CDB">
        <w:t xml:space="preserve">с. Убинское                                                                                       </w:t>
      </w:r>
    </w:p>
    <w:p w:rsidR="009F4F8D" w:rsidRPr="009F4F8D" w:rsidRDefault="009F4F8D" w:rsidP="009F4F8D"/>
    <w:p w:rsidR="009F4F8D" w:rsidRPr="00B634A3" w:rsidRDefault="009F4F8D" w:rsidP="009F4F8D">
      <w:pPr>
        <w:pStyle w:val="a3"/>
        <w:tabs>
          <w:tab w:val="left" w:pos="7560"/>
        </w:tabs>
        <w:spacing w:after="0" w:line="360" w:lineRule="auto"/>
        <w:ind w:firstLine="567"/>
        <w:rPr>
          <w:sz w:val="28"/>
          <w:szCs w:val="28"/>
        </w:rPr>
      </w:pPr>
      <w:r w:rsidRPr="00B65F25">
        <w:rPr>
          <w:sz w:val="28"/>
          <w:szCs w:val="28"/>
        </w:rPr>
        <w:t>Настоящ</w:t>
      </w:r>
      <w:r>
        <w:rPr>
          <w:sz w:val="28"/>
          <w:szCs w:val="28"/>
        </w:rPr>
        <w:t>ая</w:t>
      </w:r>
      <w:r w:rsidRPr="00B65F25">
        <w:rPr>
          <w:sz w:val="28"/>
          <w:szCs w:val="28"/>
        </w:rPr>
        <w:t xml:space="preserve"> </w:t>
      </w:r>
      <w:r>
        <w:rPr>
          <w:sz w:val="28"/>
          <w:szCs w:val="28"/>
        </w:rPr>
        <w:t xml:space="preserve">информация </w:t>
      </w:r>
      <w:r w:rsidRPr="00B65F25">
        <w:rPr>
          <w:sz w:val="28"/>
          <w:szCs w:val="28"/>
        </w:rPr>
        <w:t xml:space="preserve"> составлен</w:t>
      </w:r>
      <w:r>
        <w:rPr>
          <w:sz w:val="28"/>
          <w:szCs w:val="28"/>
        </w:rPr>
        <w:t>а</w:t>
      </w:r>
      <w:r w:rsidRPr="00B65F25">
        <w:rPr>
          <w:sz w:val="28"/>
          <w:szCs w:val="28"/>
        </w:rPr>
        <w:t xml:space="preserve"> </w:t>
      </w:r>
      <w:r>
        <w:rPr>
          <w:sz w:val="28"/>
          <w:szCs w:val="28"/>
        </w:rPr>
        <w:t xml:space="preserve">председателем ревизионной комиссии Убинского района по акту </w:t>
      </w:r>
      <w:r w:rsidRPr="00037651">
        <w:rPr>
          <w:sz w:val="28"/>
          <w:szCs w:val="28"/>
        </w:rPr>
        <w:t>проверки законности,  результативности (эффективности и экономичности) использования  средств</w:t>
      </w:r>
      <w:r>
        <w:rPr>
          <w:sz w:val="28"/>
          <w:szCs w:val="28"/>
        </w:rPr>
        <w:t xml:space="preserve"> бюджета Убинского района</w:t>
      </w:r>
      <w:proofErr w:type="gramStart"/>
      <w:r>
        <w:rPr>
          <w:sz w:val="28"/>
          <w:szCs w:val="28"/>
        </w:rPr>
        <w:t xml:space="preserve"> </w:t>
      </w:r>
      <w:r w:rsidRPr="00037651">
        <w:rPr>
          <w:sz w:val="28"/>
          <w:szCs w:val="28"/>
        </w:rPr>
        <w:t>,</w:t>
      </w:r>
      <w:proofErr w:type="gramEnd"/>
      <w:r w:rsidRPr="00037651">
        <w:rPr>
          <w:sz w:val="28"/>
          <w:szCs w:val="28"/>
        </w:rPr>
        <w:t xml:space="preserve"> направленных на </w:t>
      </w:r>
      <w:r>
        <w:rPr>
          <w:sz w:val="28"/>
          <w:szCs w:val="28"/>
        </w:rPr>
        <w:t xml:space="preserve">оплату труда </w:t>
      </w:r>
      <w:r w:rsidRPr="00037651">
        <w:rPr>
          <w:sz w:val="28"/>
          <w:szCs w:val="28"/>
        </w:rPr>
        <w:t xml:space="preserve"> </w:t>
      </w:r>
      <w:r w:rsidRPr="00B634A3">
        <w:rPr>
          <w:sz w:val="28"/>
          <w:szCs w:val="28"/>
        </w:rPr>
        <w:t>сотрудников МКУДО «</w:t>
      </w:r>
      <w:proofErr w:type="spellStart"/>
      <w:r w:rsidRPr="00B634A3">
        <w:rPr>
          <w:sz w:val="28"/>
          <w:szCs w:val="28"/>
        </w:rPr>
        <w:t>Убинская</w:t>
      </w:r>
      <w:proofErr w:type="spellEnd"/>
      <w:r w:rsidRPr="00B634A3">
        <w:rPr>
          <w:sz w:val="28"/>
          <w:szCs w:val="28"/>
        </w:rPr>
        <w:t xml:space="preserve"> детская школа искусств» Убинского района Новосибирской области за 2019 год и первый квартал 2020 года.</w:t>
      </w:r>
    </w:p>
    <w:p w:rsidR="009F4F8D" w:rsidRDefault="009F4F8D" w:rsidP="009F4F8D">
      <w:pPr>
        <w:spacing w:line="360" w:lineRule="auto"/>
        <w:ind w:firstLine="539"/>
        <w:jc w:val="both"/>
        <w:rPr>
          <w:sz w:val="28"/>
          <w:szCs w:val="28"/>
        </w:rPr>
      </w:pPr>
      <w:r>
        <w:rPr>
          <w:i/>
          <w:sz w:val="28"/>
          <w:szCs w:val="28"/>
        </w:rPr>
        <w:t>Ревизионная комиссия проверила д</w:t>
      </w:r>
      <w:r w:rsidRPr="009E5B56">
        <w:rPr>
          <w:sz w:val="28"/>
          <w:szCs w:val="28"/>
        </w:rPr>
        <w:t xml:space="preserve">окументы, подтверждающие фактическое поступление и расходование средств бюджета </w:t>
      </w:r>
      <w:r>
        <w:rPr>
          <w:sz w:val="28"/>
          <w:szCs w:val="28"/>
        </w:rPr>
        <w:t>района</w:t>
      </w:r>
      <w:r w:rsidRPr="005500D4">
        <w:rPr>
          <w:sz w:val="28"/>
          <w:szCs w:val="28"/>
        </w:rPr>
        <w:t xml:space="preserve"> </w:t>
      </w:r>
      <w:r w:rsidRPr="003B0DA2">
        <w:rPr>
          <w:sz w:val="28"/>
          <w:szCs w:val="28"/>
        </w:rPr>
        <w:t xml:space="preserve">на оплату труда работников </w:t>
      </w:r>
      <w:r w:rsidRPr="00A91483">
        <w:rPr>
          <w:sz w:val="28"/>
          <w:szCs w:val="28"/>
        </w:rPr>
        <w:t>учреждения</w:t>
      </w:r>
      <w:r w:rsidRPr="009E5B56">
        <w:rPr>
          <w:sz w:val="28"/>
          <w:szCs w:val="28"/>
        </w:rPr>
        <w:t xml:space="preserve">, нормативные правовые акты и иные распорядительные документы, обосновывающие </w:t>
      </w:r>
      <w:r>
        <w:rPr>
          <w:sz w:val="28"/>
          <w:szCs w:val="28"/>
        </w:rPr>
        <w:t>начисления и выплаты заработной платы работникам учреждения.</w:t>
      </w:r>
    </w:p>
    <w:p w:rsidR="009F4F8D" w:rsidRPr="00B634A3" w:rsidRDefault="009F4F8D" w:rsidP="009F4F8D">
      <w:pPr>
        <w:rPr>
          <w:sz w:val="28"/>
          <w:szCs w:val="28"/>
        </w:rPr>
      </w:pPr>
      <w:r w:rsidRPr="00B634A3">
        <w:rPr>
          <w:sz w:val="28"/>
          <w:szCs w:val="28"/>
        </w:rPr>
        <w:t>В ходе внешней проверки установлено:</w:t>
      </w:r>
    </w:p>
    <w:p w:rsidR="009F4F8D" w:rsidRPr="009F4F8D" w:rsidRDefault="009F4F8D" w:rsidP="009F4F8D">
      <w:pPr>
        <w:spacing w:line="360" w:lineRule="auto"/>
        <w:jc w:val="both"/>
        <w:rPr>
          <w:sz w:val="28"/>
          <w:szCs w:val="28"/>
        </w:rPr>
      </w:pPr>
      <w:r w:rsidRPr="009F4F8D">
        <w:rPr>
          <w:sz w:val="28"/>
          <w:szCs w:val="28"/>
        </w:rPr>
        <w:t xml:space="preserve">В нарушение ст. 57 ТК РФ и п.1.1 раздела I Порядка определения учебной нагрузки педагогических работников, оговариваемой в трудовом договоре (утв. приказом Министерства образования и науки РФ от 22 декабря 2014 г. N 1601): </w:t>
      </w:r>
    </w:p>
    <w:p w:rsidR="009F4F8D" w:rsidRPr="008064DB" w:rsidRDefault="009F4F8D" w:rsidP="009F4F8D">
      <w:pPr>
        <w:pStyle w:val="a9"/>
        <w:numPr>
          <w:ilvl w:val="0"/>
          <w:numId w:val="2"/>
        </w:numPr>
        <w:spacing w:line="360" w:lineRule="auto"/>
        <w:jc w:val="both"/>
        <w:rPr>
          <w:sz w:val="28"/>
          <w:szCs w:val="28"/>
        </w:rPr>
      </w:pPr>
      <w:r>
        <w:rPr>
          <w:sz w:val="28"/>
          <w:szCs w:val="28"/>
        </w:rPr>
        <w:t>педагог Т.</w:t>
      </w:r>
      <w:r w:rsidRPr="007A2C92">
        <w:t xml:space="preserve"> </w:t>
      </w:r>
      <w:r w:rsidRPr="00B40D7B">
        <w:rPr>
          <w:sz w:val="28"/>
          <w:szCs w:val="28"/>
        </w:rPr>
        <w:t>с</w:t>
      </w:r>
      <w:r>
        <w:t xml:space="preserve"> </w:t>
      </w:r>
      <w:r w:rsidRPr="00B40D7B">
        <w:rPr>
          <w:sz w:val="28"/>
          <w:szCs w:val="28"/>
        </w:rPr>
        <w:t xml:space="preserve">января </w:t>
      </w:r>
      <w:r>
        <w:rPr>
          <w:sz w:val="28"/>
          <w:szCs w:val="28"/>
        </w:rPr>
        <w:t xml:space="preserve">по август 2019 года ежемесячно </w:t>
      </w:r>
      <w:r w:rsidRPr="007A2C92">
        <w:rPr>
          <w:sz w:val="28"/>
          <w:szCs w:val="28"/>
        </w:rPr>
        <w:t>на 2 часа</w:t>
      </w:r>
      <w:r>
        <w:rPr>
          <w:sz w:val="28"/>
          <w:szCs w:val="28"/>
        </w:rPr>
        <w:t xml:space="preserve"> превышала нагрузку, установленную трудовым договором</w:t>
      </w:r>
      <w:r w:rsidRPr="008064DB">
        <w:rPr>
          <w:sz w:val="28"/>
          <w:szCs w:val="28"/>
        </w:rPr>
        <w:t xml:space="preserve">; </w:t>
      </w:r>
    </w:p>
    <w:p w:rsidR="009F4F8D" w:rsidRPr="00521FFB" w:rsidRDefault="009F4F8D" w:rsidP="009F4F8D">
      <w:pPr>
        <w:pStyle w:val="a9"/>
        <w:numPr>
          <w:ilvl w:val="0"/>
          <w:numId w:val="2"/>
        </w:numPr>
        <w:spacing w:line="360" w:lineRule="auto"/>
        <w:jc w:val="both"/>
        <w:rPr>
          <w:sz w:val="28"/>
          <w:szCs w:val="28"/>
        </w:rPr>
      </w:pPr>
      <w:proofErr w:type="gramStart"/>
      <w:r>
        <w:rPr>
          <w:sz w:val="28"/>
          <w:szCs w:val="28"/>
        </w:rPr>
        <w:lastRenderedPageBreak/>
        <w:t>у педагога</w:t>
      </w:r>
      <w:r w:rsidRPr="005C01A0">
        <w:rPr>
          <w:sz w:val="28"/>
          <w:szCs w:val="28"/>
        </w:rPr>
        <w:t xml:space="preserve"> </w:t>
      </w:r>
      <w:r>
        <w:rPr>
          <w:sz w:val="28"/>
          <w:szCs w:val="28"/>
        </w:rPr>
        <w:t>Н.</w:t>
      </w:r>
      <w:r w:rsidRPr="005C01A0">
        <w:rPr>
          <w:sz w:val="28"/>
          <w:szCs w:val="28"/>
        </w:rPr>
        <w:t xml:space="preserve"> </w:t>
      </w:r>
      <w:r>
        <w:rPr>
          <w:sz w:val="28"/>
          <w:szCs w:val="28"/>
        </w:rPr>
        <w:t>фактически учебная нагрузка составляла меньше, установленной трудовым договором;</w:t>
      </w:r>
      <w:proofErr w:type="gramEnd"/>
    </w:p>
    <w:p w:rsidR="009F4F8D" w:rsidRPr="009F4F8D" w:rsidRDefault="009F4F8D" w:rsidP="009F4F8D">
      <w:pPr>
        <w:spacing w:line="360" w:lineRule="auto"/>
        <w:jc w:val="both"/>
        <w:rPr>
          <w:sz w:val="28"/>
          <w:szCs w:val="28"/>
        </w:rPr>
      </w:pPr>
      <w:r w:rsidRPr="009F4F8D">
        <w:rPr>
          <w:sz w:val="28"/>
          <w:szCs w:val="28"/>
        </w:rPr>
        <w:t xml:space="preserve">В нарушение Приказа </w:t>
      </w:r>
      <w:proofErr w:type="spellStart"/>
      <w:r w:rsidRPr="009F4F8D">
        <w:rPr>
          <w:sz w:val="28"/>
          <w:szCs w:val="28"/>
        </w:rPr>
        <w:t>Минобрнауки</w:t>
      </w:r>
      <w:proofErr w:type="spellEnd"/>
      <w:r w:rsidRPr="009F4F8D">
        <w:rPr>
          <w:sz w:val="28"/>
          <w:szCs w:val="28"/>
        </w:rPr>
        <w:t xml:space="preserve"> от 22.12.2014 №1601 и статьи 333 ТК РФ, установлено превышение нормы часов по трудовому договору у педагогов инструментального исполнительства: у Л. на 14 часов,  у Т. на 7,5 часов;</w:t>
      </w:r>
    </w:p>
    <w:p w:rsidR="009F4F8D" w:rsidRPr="009F4F8D" w:rsidRDefault="009F4F8D" w:rsidP="009F4F8D">
      <w:pPr>
        <w:spacing w:line="360" w:lineRule="auto"/>
        <w:jc w:val="both"/>
        <w:rPr>
          <w:sz w:val="28"/>
          <w:szCs w:val="28"/>
        </w:rPr>
      </w:pPr>
      <w:r w:rsidRPr="009F4F8D">
        <w:rPr>
          <w:sz w:val="28"/>
          <w:szCs w:val="28"/>
        </w:rPr>
        <w:t>Форма табеля учета рабочего времени, утвержденного учреждением, не отражает случаи отклонений от количества часов учебной нагрузки;</w:t>
      </w:r>
    </w:p>
    <w:p w:rsidR="009F4F8D" w:rsidRPr="009F4F8D" w:rsidRDefault="009F4F8D" w:rsidP="009F4F8D">
      <w:pPr>
        <w:spacing w:line="360" w:lineRule="auto"/>
        <w:jc w:val="both"/>
        <w:rPr>
          <w:sz w:val="28"/>
          <w:szCs w:val="28"/>
        </w:rPr>
      </w:pPr>
      <w:r w:rsidRPr="009F4F8D">
        <w:rPr>
          <w:sz w:val="28"/>
          <w:szCs w:val="28"/>
        </w:rPr>
        <w:t xml:space="preserve">В нарушение </w:t>
      </w:r>
      <w:proofErr w:type="gramStart"/>
      <w:r w:rsidRPr="009F4F8D">
        <w:rPr>
          <w:sz w:val="28"/>
          <w:szCs w:val="28"/>
        </w:rPr>
        <w:t>ч</w:t>
      </w:r>
      <w:proofErr w:type="gramEnd"/>
      <w:r w:rsidRPr="009F4F8D">
        <w:rPr>
          <w:sz w:val="28"/>
          <w:szCs w:val="28"/>
        </w:rPr>
        <w:t>.1 ст.136 ТК РФ в расчетном листе за октябрь 2019 года М. составные части заработной платы не соответствуют табелю учета рабочего времени;</w:t>
      </w:r>
    </w:p>
    <w:p w:rsidR="009F4F8D" w:rsidRPr="009F4F8D" w:rsidRDefault="009F4F8D" w:rsidP="009F4F8D">
      <w:pPr>
        <w:spacing w:line="360" w:lineRule="auto"/>
        <w:jc w:val="both"/>
        <w:rPr>
          <w:sz w:val="28"/>
          <w:szCs w:val="28"/>
        </w:rPr>
      </w:pPr>
      <w:r w:rsidRPr="009F4F8D">
        <w:rPr>
          <w:sz w:val="28"/>
          <w:szCs w:val="28"/>
        </w:rPr>
        <w:t xml:space="preserve">В Учреждении нет прозрачности и открытости при распределении стимулирующего фонда, распределение стимулирующей части фонда оплаты труда производилось без обоснования оценки по критериям качества работы сотрудников;  </w:t>
      </w:r>
    </w:p>
    <w:p w:rsidR="009F4F8D" w:rsidRPr="009F4F8D" w:rsidRDefault="009F4F8D" w:rsidP="009F4F8D">
      <w:pPr>
        <w:spacing w:line="360" w:lineRule="auto"/>
        <w:jc w:val="both"/>
        <w:rPr>
          <w:sz w:val="28"/>
          <w:szCs w:val="28"/>
        </w:rPr>
      </w:pPr>
      <w:r w:rsidRPr="009F4F8D">
        <w:rPr>
          <w:sz w:val="28"/>
          <w:szCs w:val="28"/>
        </w:rPr>
        <w:t>Качественные показатели стимулирования работников, установленные Положением о материальном стимулировании, не соответствуют качественным показателям, утвержденным в  Положении об оплате труда;</w:t>
      </w:r>
    </w:p>
    <w:p w:rsidR="009F4F8D" w:rsidRPr="009F4F8D" w:rsidRDefault="009F4F8D" w:rsidP="009F4F8D">
      <w:pPr>
        <w:spacing w:line="360" w:lineRule="auto"/>
        <w:jc w:val="both"/>
        <w:rPr>
          <w:sz w:val="28"/>
          <w:szCs w:val="28"/>
        </w:rPr>
      </w:pPr>
      <w:r w:rsidRPr="009F4F8D">
        <w:rPr>
          <w:sz w:val="28"/>
          <w:szCs w:val="28"/>
        </w:rPr>
        <w:t>В нарушение ст. 284 ТК РФ заключены договора о совместительстве с работником Б.(трудовой договор от 01.02.2019 №120) и Н. (трудовой договор  от 05.10.2012 №71) на полную ставку;</w:t>
      </w:r>
    </w:p>
    <w:p w:rsidR="009F4F8D" w:rsidRPr="009F4F8D" w:rsidRDefault="009F4F8D" w:rsidP="009F4F8D">
      <w:pPr>
        <w:spacing w:line="360" w:lineRule="auto"/>
        <w:rPr>
          <w:sz w:val="28"/>
          <w:szCs w:val="28"/>
        </w:rPr>
      </w:pPr>
      <w:r w:rsidRPr="009F4F8D">
        <w:rPr>
          <w:sz w:val="28"/>
          <w:szCs w:val="28"/>
        </w:rPr>
        <w:t>Установлены нарушения при проверке правильности начисления заработной платы за 2019 год и первый квартал 2020 года в соответствии с нормативно-правовыми актами</w:t>
      </w:r>
      <w:proofErr w:type="gramStart"/>
      <w:r w:rsidRPr="009F4F8D">
        <w:rPr>
          <w:sz w:val="28"/>
          <w:szCs w:val="28"/>
        </w:rPr>
        <w:t xml:space="preserve"> .</w:t>
      </w:r>
      <w:proofErr w:type="gramEnd"/>
      <w:r w:rsidRPr="009F4F8D">
        <w:rPr>
          <w:sz w:val="28"/>
          <w:szCs w:val="28"/>
        </w:rPr>
        <w:t xml:space="preserve"> </w:t>
      </w:r>
    </w:p>
    <w:p w:rsidR="009F4F8D" w:rsidRDefault="009F4F8D" w:rsidP="009F4F8D">
      <w:pPr>
        <w:spacing w:line="360" w:lineRule="auto"/>
        <w:rPr>
          <w:sz w:val="28"/>
          <w:szCs w:val="28"/>
        </w:rPr>
      </w:pPr>
      <w:r w:rsidRPr="00037651">
        <w:rPr>
          <w:sz w:val="28"/>
          <w:szCs w:val="28"/>
        </w:rPr>
        <w:t xml:space="preserve">По результатам </w:t>
      </w:r>
      <w:r>
        <w:rPr>
          <w:sz w:val="28"/>
          <w:szCs w:val="28"/>
        </w:rPr>
        <w:t>контрольного мероприятия руководителю Учреждения было направлено представление об устранении нарушений.</w:t>
      </w:r>
      <w:r w:rsidRPr="00037651">
        <w:rPr>
          <w:sz w:val="28"/>
          <w:szCs w:val="28"/>
        </w:rPr>
        <w:t xml:space="preserve">  </w:t>
      </w:r>
    </w:p>
    <w:p w:rsidR="009F4F8D" w:rsidRPr="00B634A3" w:rsidRDefault="009F4F8D" w:rsidP="009F4F8D">
      <w:pPr>
        <w:tabs>
          <w:tab w:val="left" w:pos="6889"/>
        </w:tabs>
        <w:spacing w:line="360" w:lineRule="auto"/>
        <w:rPr>
          <w:sz w:val="28"/>
          <w:szCs w:val="28"/>
        </w:rPr>
      </w:pPr>
      <w:r w:rsidRPr="00B634A3">
        <w:rPr>
          <w:sz w:val="28"/>
          <w:szCs w:val="28"/>
        </w:rPr>
        <w:t>Председатель ревизионной комиссии</w:t>
      </w:r>
    </w:p>
    <w:p w:rsidR="00A709D6" w:rsidRPr="009F4F8D" w:rsidRDefault="009F4F8D" w:rsidP="009F4F8D">
      <w:pPr>
        <w:tabs>
          <w:tab w:val="left" w:pos="6889"/>
        </w:tabs>
        <w:spacing w:line="360" w:lineRule="auto"/>
      </w:pPr>
      <w:r w:rsidRPr="00B634A3">
        <w:rPr>
          <w:sz w:val="28"/>
          <w:szCs w:val="28"/>
        </w:rPr>
        <w:t>Убинского района                                                                           А.Ф.Жукова</w:t>
      </w:r>
      <w:r w:rsidRPr="00B634A3">
        <w:rPr>
          <w:sz w:val="28"/>
          <w:szCs w:val="28"/>
        </w:rPr>
        <w:tab/>
      </w:r>
    </w:p>
    <w:sectPr w:rsidR="00A709D6" w:rsidRPr="009F4F8D" w:rsidSect="00A709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B73C7"/>
    <w:multiLevelType w:val="hybridMultilevel"/>
    <w:tmpl w:val="CA8C0888"/>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B432F66"/>
    <w:multiLevelType w:val="hybridMultilevel"/>
    <w:tmpl w:val="68E230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9F4F8D"/>
    <w:rsid w:val="001D3D67"/>
    <w:rsid w:val="00257F01"/>
    <w:rsid w:val="009E7350"/>
    <w:rsid w:val="009F4F8D"/>
    <w:rsid w:val="00A709D6"/>
    <w:rsid w:val="00B832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F8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4"/>
    <w:rsid w:val="009F4F8D"/>
    <w:pPr>
      <w:spacing w:after="120"/>
    </w:pPr>
  </w:style>
  <w:style w:type="character" w:customStyle="1" w:styleId="a4">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basedOn w:val="a0"/>
    <w:link w:val="a3"/>
    <w:rsid w:val="009F4F8D"/>
    <w:rPr>
      <w:sz w:val="24"/>
      <w:szCs w:val="24"/>
    </w:rPr>
  </w:style>
  <w:style w:type="paragraph" w:styleId="a5">
    <w:name w:val="Balloon Text"/>
    <w:basedOn w:val="a"/>
    <w:link w:val="a6"/>
    <w:uiPriority w:val="99"/>
    <w:semiHidden/>
    <w:unhideWhenUsed/>
    <w:rsid w:val="009F4F8D"/>
    <w:rPr>
      <w:rFonts w:ascii="Tahoma" w:hAnsi="Tahoma" w:cs="Tahoma"/>
      <w:sz w:val="16"/>
      <w:szCs w:val="16"/>
    </w:rPr>
  </w:style>
  <w:style w:type="character" w:customStyle="1" w:styleId="a6">
    <w:name w:val="Текст выноски Знак"/>
    <w:basedOn w:val="a0"/>
    <w:link w:val="a5"/>
    <w:uiPriority w:val="99"/>
    <w:semiHidden/>
    <w:rsid w:val="009F4F8D"/>
    <w:rPr>
      <w:rFonts w:ascii="Tahoma" w:hAnsi="Tahoma" w:cs="Tahoma"/>
      <w:sz w:val="16"/>
      <w:szCs w:val="16"/>
    </w:rPr>
  </w:style>
  <w:style w:type="paragraph" w:styleId="a7">
    <w:name w:val="Document Map"/>
    <w:basedOn w:val="a"/>
    <w:link w:val="a8"/>
    <w:uiPriority w:val="99"/>
    <w:semiHidden/>
    <w:unhideWhenUsed/>
    <w:rsid w:val="009F4F8D"/>
    <w:rPr>
      <w:rFonts w:ascii="Tahoma" w:hAnsi="Tahoma" w:cs="Tahoma"/>
      <w:sz w:val="16"/>
      <w:szCs w:val="16"/>
    </w:rPr>
  </w:style>
  <w:style w:type="character" w:customStyle="1" w:styleId="a8">
    <w:name w:val="Схема документа Знак"/>
    <w:basedOn w:val="a0"/>
    <w:link w:val="a7"/>
    <w:uiPriority w:val="99"/>
    <w:semiHidden/>
    <w:rsid w:val="009F4F8D"/>
    <w:rPr>
      <w:rFonts w:ascii="Tahoma" w:hAnsi="Tahoma" w:cs="Tahoma"/>
      <w:sz w:val="16"/>
      <w:szCs w:val="16"/>
    </w:rPr>
  </w:style>
  <w:style w:type="paragraph" w:styleId="a9">
    <w:name w:val="List Paragraph"/>
    <w:basedOn w:val="a"/>
    <w:uiPriority w:val="34"/>
    <w:qFormat/>
    <w:rsid w:val="009F4F8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492</Words>
  <Characters>2808</Characters>
  <Application>Microsoft Office Word</Application>
  <DocSecurity>0</DocSecurity>
  <Lines>23</Lines>
  <Paragraphs>6</Paragraphs>
  <ScaleCrop>false</ScaleCrop>
  <Company/>
  <LinksUpToDate>false</LinksUpToDate>
  <CharactersWithSpaces>3294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2020-11-16T07:08:00Z</dcterms:created>
  <dcterms:modified xsi:type="dcterms:W3CDTF">2020-11-16T07:17:00Z</dcterms:modified>
</cp:coreProperties>
</file>