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5D" w:rsidRDefault="00A82C5D" w:rsidP="00A82C5D">
      <w:pPr>
        <w:jc w:val="center"/>
        <w:outlineLvl w:val="0"/>
        <w:rPr>
          <w:sz w:val="32"/>
          <w:szCs w:val="32"/>
        </w:rPr>
      </w:pPr>
      <w:r>
        <w:rPr>
          <w:noProof/>
          <w:sz w:val="28"/>
        </w:rPr>
        <w:drawing>
          <wp:inline distT="0" distB="0" distL="0" distR="0">
            <wp:extent cx="514350" cy="619125"/>
            <wp:effectExtent l="19050" t="0" r="0" b="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7"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A82C5D" w:rsidRPr="00DE2A22" w:rsidRDefault="00A82C5D" w:rsidP="00A82C5D">
      <w:pPr>
        <w:jc w:val="center"/>
        <w:outlineLvl w:val="0"/>
        <w:rPr>
          <w:sz w:val="32"/>
          <w:szCs w:val="32"/>
        </w:rPr>
      </w:pPr>
    </w:p>
    <w:p w:rsidR="00A82C5D" w:rsidRPr="00AC0F93" w:rsidRDefault="00A82C5D" w:rsidP="00A82C5D">
      <w:pPr>
        <w:jc w:val="center"/>
        <w:rPr>
          <w:b/>
          <w:sz w:val="28"/>
          <w:szCs w:val="28"/>
          <w:u w:val="single"/>
        </w:rPr>
      </w:pPr>
      <w:r>
        <w:rPr>
          <w:b/>
          <w:sz w:val="28"/>
          <w:szCs w:val="28"/>
          <w:u w:val="single"/>
        </w:rPr>
        <w:t>________</w:t>
      </w:r>
      <w:r w:rsidRPr="00AC0F93">
        <w:rPr>
          <w:b/>
          <w:sz w:val="28"/>
          <w:szCs w:val="28"/>
          <w:u w:val="single"/>
        </w:rPr>
        <w:t>РЕВИЗИОННАЯ КОМИССИЯ УБИНСКОГО РАЙОНА</w:t>
      </w:r>
      <w:r>
        <w:rPr>
          <w:b/>
          <w:sz w:val="28"/>
          <w:szCs w:val="28"/>
          <w:u w:val="single"/>
        </w:rPr>
        <w:t>_______</w:t>
      </w:r>
    </w:p>
    <w:p w:rsidR="00A82C5D" w:rsidRPr="00C60E82" w:rsidRDefault="00A82C5D" w:rsidP="00A82C5D">
      <w:pPr>
        <w:rPr>
          <w:sz w:val="16"/>
          <w:szCs w:val="16"/>
        </w:rPr>
      </w:pPr>
      <w:r>
        <w:rPr>
          <w:sz w:val="16"/>
          <w:szCs w:val="16"/>
        </w:rPr>
        <w:t xml:space="preserve">           </w:t>
      </w:r>
      <w:r w:rsidRPr="00C60E82">
        <w:rPr>
          <w:sz w:val="16"/>
          <w:szCs w:val="16"/>
        </w:rPr>
        <w:t xml:space="preserve">632521,с. Убинское, ул. Ленина, 23.                                    </w:t>
      </w:r>
      <w:r>
        <w:rPr>
          <w:sz w:val="16"/>
          <w:szCs w:val="16"/>
        </w:rPr>
        <w:t xml:space="preserve">                                            </w:t>
      </w:r>
      <w:r w:rsidRPr="00C60E82">
        <w:rPr>
          <w:sz w:val="16"/>
          <w:szCs w:val="16"/>
        </w:rPr>
        <w:t xml:space="preserve">               Тел./факс: (66) 21-148  </w:t>
      </w:r>
      <w:r w:rsidRPr="00C60E82">
        <w:rPr>
          <w:sz w:val="16"/>
          <w:szCs w:val="16"/>
          <w:lang w:val="en-US"/>
        </w:rPr>
        <w:t>E</w:t>
      </w:r>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rkubin</w:t>
      </w:r>
      <w:proofErr w:type="spellEnd"/>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ru</w:t>
      </w:r>
      <w:proofErr w:type="spellEnd"/>
    </w:p>
    <w:p w:rsidR="00A82C5D" w:rsidRDefault="00A82C5D" w:rsidP="00A82C5D"/>
    <w:p w:rsidR="00A82C5D" w:rsidRPr="000228FF" w:rsidRDefault="00A82C5D" w:rsidP="00A82C5D"/>
    <w:p w:rsidR="00A82C5D" w:rsidRPr="000228FF" w:rsidRDefault="00A82C5D" w:rsidP="00A82C5D"/>
    <w:p w:rsidR="00A82C5D" w:rsidRDefault="00A82C5D" w:rsidP="00A82C5D"/>
    <w:p w:rsidR="00A82C5D" w:rsidRDefault="00A82C5D" w:rsidP="00A82C5D">
      <w:pPr>
        <w:pStyle w:val="a3"/>
        <w:tabs>
          <w:tab w:val="left" w:pos="7560"/>
        </w:tabs>
        <w:spacing w:after="0"/>
        <w:ind w:firstLine="567"/>
        <w:jc w:val="center"/>
      </w:pPr>
      <w:r w:rsidRPr="000228FF">
        <w:rPr>
          <w:sz w:val="28"/>
          <w:szCs w:val="28"/>
        </w:rPr>
        <w:t>Информация</w:t>
      </w:r>
      <w:r>
        <w:t xml:space="preserve"> </w:t>
      </w:r>
    </w:p>
    <w:p w:rsidR="00A82C5D" w:rsidRDefault="00A82C5D" w:rsidP="00A82C5D">
      <w:pPr>
        <w:pStyle w:val="a3"/>
        <w:tabs>
          <w:tab w:val="left" w:pos="7560"/>
        </w:tabs>
        <w:spacing w:after="0"/>
        <w:ind w:firstLine="567"/>
        <w:jc w:val="center"/>
        <w:rPr>
          <w:b/>
          <w:sz w:val="28"/>
          <w:szCs w:val="28"/>
        </w:rPr>
      </w:pPr>
      <w:r w:rsidRPr="00431CF5">
        <w:rPr>
          <w:b/>
          <w:sz w:val="28"/>
          <w:szCs w:val="28"/>
        </w:rPr>
        <w:t xml:space="preserve">По результатам </w:t>
      </w:r>
      <w:r>
        <w:rPr>
          <w:b/>
          <w:sz w:val="28"/>
          <w:szCs w:val="28"/>
        </w:rPr>
        <w:t xml:space="preserve">проверки </w:t>
      </w:r>
      <w:r w:rsidRPr="00E603FE">
        <w:rPr>
          <w:b/>
          <w:sz w:val="28"/>
          <w:szCs w:val="28"/>
        </w:rPr>
        <w:t>законности и результативности (эффективности и экономичности) использования бюджетных средств, направленных на обеспечение деятельности МКУ «Межшкольный информационно-методический центр» Убинского района в 2019 году</w:t>
      </w:r>
      <w:r w:rsidRPr="00AD1E72">
        <w:rPr>
          <w:b/>
          <w:sz w:val="28"/>
          <w:szCs w:val="28"/>
        </w:rPr>
        <w:t>.</w:t>
      </w:r>
    </w:p>
    <w:p w:rsidR="00A82C5D" w:rsidRDefault="00A82C5D" w:rsidP="00A82C5D">
      <w:pPr>
        <w:pStyle w:val="a3"/>
        <w:spacing w:after="0"/>
        <w:ind w:firstLine="567"/>
        <w:jc w:val="center"/>
        <w:rPr>
          <w:b/>
          <w:sz w:val="28"/>
          <w:szCs w:val="28"/>
        </w:rPr>
      </w:pPr>
    </w:p>
    <w:p w:rsidR="00A82C5D" w:rsidRDefault="00A82C5D" w:rsidP="00A82C5D">
      <w:r w:rsidRPr="00E5006D">
        <w:t xml:space="preserve">с. Убинское           </w:t>
      </w:r>
      <w:r>
        <w:t xml:space="preserve"> </w:t>
      </w:r>
      <w:r w:rsidRPr="00E5006D">
        <w:t xml:space="preserve">       </w:t>
      </w:r>
      <w:r>
        <w:t xml:space="preserve">                      </w:t>
      </w:r>
      <w:r w:rsidRPr="00E5006D">
        <w:t xml:space="preserve">                                                      </w:t>
      </w:r>
    </w:p>
    <w:p w:rsidR="00A82C5D" w:rsidRDefault="00A82C5D" w:rsidP="00A82C5D"/>
    <w:p w:rsidR="00A82C5D" w:rsidRDefault="00A82C5D" w:rsidP="00A82C5D">
      <w:pPr>
        <w:spacing w:line="276" w:lineRule="auto"/>
        <w:ind w:firstLine="540"/>
        <w:jc w:val="both"/>
        <w:rPr>
          <w:sz w:val="28"/>
          <w:szCs w:val="28"/>
        </w:rPr>
      </w:pPr>
      <w:r w:rsidRPr="00B65F25">
        <w:rPr>
          <w:sz w:val="28"/>
          <w:szCs w:val="28"/>
        </w:rPr>
        <w:t>Настоящ</w:t>
      </w:r>
      <w:r>
        <w:rPr>
          <w:sz w:val="28"/>
          <w:szCs w:val="28"/>
        </w:rPr>
        <w:t>ая</w:t>
      </w:r>
      <w:r w:rsidRPr="00B65F25">
        <w:rPr>
          <w:sz w:val="28"/>
          <w:szCs w:val="28"/>
        </w:rPr>
        <w:t xml:space="preserve"> </w:t>
      </w:r>
      <w:r>
        <w:rPr>
          <w:sz w:val="28"/>
          <w:szCs w:val="28"/>
        </w:rPr>
        <w:t>информация составлена</w:t>
      </w:r>
      <w:r w:rsidRPr="00B65F25">
        <w:rPr>
          <w:sz w:val="28"/>
          <w:szCs w:val="28"/>
        </w:rPr>
        <w:t xml:space="preserve"> </w:t>
      </w:r>
      <w:r>
        <w:rPr>
          <w:sz w:val="28"/>
          <w:szCs w:val="28"/>
        </w:rPr>
        <w:t xml:space="preserve">председателем ревизионной комиссии Убинского района по акту </w:t>
      </w:r>
      <w:r w:rsidRPr="00037651">
        <w:rPr>
          <w:sz w:val="28"/>
          <w:szCs w:val="28"/>
        </w:rPr>
        <w:t xml:space="preserve">проверки законности,  результативности (эффективности и экономичности) использования бюджетных средств, направленных на обеспечение деятельности </w:t>
      </w:r>
      <w:r w:rsidRPr="00B05C02">
        <w:rPr>
          <w:sz w:val="28"/>
          <w:szCs w:val="28"/>
        </w:rPr>
        <w:t>МКУ «Межшкольный информационно-методический центр» Убинского района в 2019 году.</w:t>
      </w:r>
    </w:p>
    <w:p w:rsidR="00A82C5D" w:rsidRPr="00632510" w:rsidRDefault="00A82C5D" w:rsidP="00A82C5D">
      <w:pPr>
        <w:spacing w:line="276" w:lineRule="auto"/>
        <w:ind w:firstLine="540"/>
        <w:jc w:val="both"/>
        <w:rPr>
          <w:color w:val="FF0000"/>
          <w:sz w:val="28"/>
          <w:szCs w:val="28"/>
        </w:rPr>
      </w:pPr>
      <w:r>
        <w:rPr>
          <w:i/>
          <w:sz w:val="28"/>
          <w:szCs w:val="28"/>
        </w:rPr>
        <w:t>Ревизионной комиссией были проверены д</w:t>
      </w:r>
      <w:r w:rsidRPr="009E5B56">
        <w:rPr>
          <w:sz w:val="28"/>
          <w:szCs w:val="28"/>
        </w:rPr>
        <w:t xml:space="preserve">окументы, подтверждающие фактическое поступление и расходование средств бюджета </w:t>
      </w:r>
      <w:r>
        <w:rPr>
          <w:sz w:val="28"/>
          <w:szCs w:val="28"/>
        </w:rPr>
        <w:t>района</w:t>
      </w:r>
      <w:r w:rsidRPr="009E5B56">
        <w:rPr>
          <w:sz w:val="28"/>
          <w:szCs w:val="28"/>
        </w:rPr>
        <w:t xml:space="preserve">, финансовая (бюджетная) отчетность; нормативные правовые акты и иные распорядительные документы, обосновывающие операции со средствами бюджета </w:t>
      </w:r>
      <w:r>
        <w:rPr>
          <w:sz w:val="28"/>
          <w:szCs w:val="28"/>
        </w:rPr>
        <w:t>Учреждения.</w:t>
      </w:r>
    </w:p>
    <w:p w:rsidR="00A82C5D" w:rsidRPr="009269F7" w:rsidRDefault="00A82C5D" w:rsidP="00A82C5D">
      <w:pPr>
        <w:rPr>
          <w:sz w:val="28"/>
          <w:szCs w:val="28"/>
        </w:rPr>
      </w:pPr>
      <w:r w:rsidRPr="009269F7">
        <w:rPr>
          <w:sz w:val="28"/>
          <w:szCs w:val="28"/>
        </w:rPr>
        <w:t>В ходе внешней проверки установлено:</w:t>
      </w:r>
    </w:p>
    <w:p w:rsidR="00A82C5D" w:rsidRPr="00687277" w:rsidRDefault="00A82C5D" w:rsidP="00A82C5D">
      <w:pPr>
        <w:rPr>
          <w:b/>
          <w:sz w:val="28"/>
          <w:szCs w:val="28"/>
        </w:rPr>
      </w:pPr>
    </w:p>
    <w:p w:rsidR="00A82C5D" w:rsidRPr="000B7A72" w:rsidRDefault="00A82C5D" w:rsidP="00A82C5D">
      <w:pPr>
        <w:numPr>
          <w:ilvl w:val="0"/>
          <w:numId w:val="1"/>
        </w:numPr>
        <w:suppressAutoHyphens/>
        <w:spacing w:line="360" w:lineRule="auto"/>
        <w:jc w:val="both"/>
        <w:rPr>
          <w:sz w:val="28"/>
          <w:szCs w:val="28"/>
        </w:rPr>
      </w:pPr>
      <w:proofErr w:type="gramStart"/>
      <w:r>
        <w:rPr>
          <w:sz w:val="28"/>
          <w:szCs w:val="28"/>
        </w:rPr>
        <w:t>ведение</w:t>
      </w:r>
      <w:r w:rsidRPr="00AA0203">
        <w:rPr>
          <w:sz w:val="28"/>
          <w:szCs w:val="28"/>
        </w:rPr>
        <w:t xml:space="preserve"> бюджетн</w:t>
      </w:r>
      <w:r>
        <w:rPr>
          <w:sz w:val="28"/>
          <w:szCs w:val="28"/>
        </w:rPr>
        <w:t>ой</w:t>
      </w:r>
      <w:r w:rsidRPr="00AA0203">
        <w:rPr>
          <w:sz w:val="28"/>
          <w:szCs w:val="28"/>
        </w:rPr>
        <w:t xml:space="preserve"> смет</w:t>
      </w:r>
      <w:r>
        <w:rPr>
          <w:sz w:val="28"/>
          <w:szCs w:val="28"/>
        </w:rPr>
        <w:t>ы</w:t>
      </w:r>
      <w:r w:rsidRPr="00AA0203">
        <w:rPr>
          <w:sz w:val="28"/>
          <w:szCs w:val="28"/>
        </w:rPr>
        <w:t xml:space="preserve"> не соответствуют </w:t>
      </w:r>
      <w:r>
        <w:rPr>
          <w:sz w:val="28"/>
          <w:szCs w:val="28"/>
        </w:rPr>
        <w:t xml:space="preserve">п.2 ст. 161, ст.221 БК РФ и </w:t>
      </w:r>
      <w:r w:rsidRPr="00AA0203">
        <w:rPr>
          <w:sz w:val="28"/>
          <w:szCs w:val="28"/>
        </w:rPr>
        <w:t>Общим требованиям к порядку составления, утверждения и ведения бюджетной сметы казенного учреждения утвержденного приказом М</w:t>
      </w:r>
      <w:r>
        <w:rPr>
          <w:sz w:val="28"/>
          <w:szCs w:val="28"/>
        </w:rPr>
        <w:t>инфина РФ от 20.11.2007г. №112н (</w:t>
      </w:r>
      <w:r w:rsidRPr="00594ED8">
        <w:rPr>
          <w:sz w:val="28"/>
          <w:szCs w:val="28"/>
        </w:rPr>
        <w:t>принятые показатели бюджетной сметы по разделу 07 09 целевой статье 38100P7020 коду виду расходов 244 не соответствуют годовому отчету</w:t>
      </w:r>
      <w:r>
        <w:rPr>
          <w:sz w:val="28"/>
          <w:szCs w:val="28"/>
        </w:rPr>
        <w:t>);</w:t>
      </w:r>
      <w:proofErr w:type="gramEnd"/>
    </w:p>
    <w:p w:rsidR="00A82C5D" w:rsidRPr="00362AEB" w:rsidRDefault="00A82C5D" w:rsidP="00A82C5D">
      <w:pPr>
        <w:numPr>
          <w:ilvl w:val="0"/>
          <w:numId w:val="1"/>
        </w:numPr>
        <w:suppressAutoHyphens/>
        <w:spacing w:line="360" w:lineRule="auto"/>
        <w:jc w:val="both"/>
        <w:rPr>
          <w:sz w:val="28"/>
          <w:szCs w:val="28"/>
        </w:rPr>
      </w:pPr>
      <w:proofErr w:type="gramStart"/>
      <w:r w:rsidRPr="00362AEB">
        <w:rPr>
          <w:sz w:val="28"/>
          <w:szCs w:val="28"/>
        </w:rPr>
        <w:t xml:space="preserve">содержание бюджетной отчетности об исполнении бюджета Учреждения за 2019 год не соответствует Инструкции по бюджетной отчетности для органа, организующего исполнение бюджета, ст.14 </w:t>
      </w:r>
      <w:r w:rsidRPr="00362AEB">
        <w:rPr>
          <w:sz w:val="28"/>
          <w:szCs w:val="28"/>
        </w:rPr>
        <w:lastRenderedPageBreak/>
        <w:t>Закона о бухгалтерском учете (не приведена форма отчетности</w:t>
      </w:r>
      <w:r>
        <w:rPr>
          <w:sz w:val="28"/>
          <w:szCs w:val="28"/>
        </w:rPr>
        <w:t xml:space="preserve"> </w:t>
      </w:r>
      <w:r w:rsidRPr="00362AEB">
        <w:rPr>
          <w:sz w:val="28"/>
          <w:szCs w:val="28"/>
        </w:rPr>
        <w:t>Сведения об изменении остатков валюты баланса (ф. 0503173)</w:t>
      </w:r>
      <w:r>
        <w:rPr>
          <w:sz w:val="28"/>
          <w:szCs w:val="28"/>
        </w:rPr>
        <w:t>; н</w:t>
      </w:r>
      <w:r w:rsidRPr="00362AEB">
        <w:rPr>
          <w:sz w:val="28"/>
          <w:szCs w:val="28"/>
        </w:rPr>
        <w:t>е в полном объеме раскрыта информация в пояснительной записке к бюджетной отчетности и приложениях к ней);</w:t>
      </w:r>
      <w:proofErr w:type="gramEnd"/>
    </w:p>
    <w:p w:rsidR="00A82C5D" w:rsidRPr="000B7A72" w:rsidRDefault="00A82C5D" w:rsidP="00A82C5D">
      <w:pPr>
        <w:numPr>
          <w:ilvl w:val="0"/>
          <w:numId w:val="1"/>
        </w:numPr>
        <w:suppressAutoHyphens/>
        <w:spacing w:line="360" w:lineRule="auto"/>
        <w:jc w:val="both"/>
        <w:rPr>
          <w:sz w:val="28"/>
          <w:szCs w:val="28"/>
        </w:rPr>
      </w:pPr>
      <w:proofErr w:type="gramStart"/>
      <w:r>
        <w:rPr>
          <w:sz w:val="28"/>
          <w:szCs w:val="28"/>
        </w:rPr>
        <w:t>в</w:t>
      </w:r>
      <w:r w:rsidRPr="00362AEB">
        <w:rPr>
          <w:sz w:val="28"/>
          <w:szCs w:val="28"/>
        </w:rPr>
        <w:t xml:space="preserve"> Положени</w:t>
      </w:r>
      <w:r>
        <w:rPr>
          <w:sz w:val="28"/>
          <w:szCs w:val="28"/>
        </w:rPr>
        <w:t>и</w:t>
      </w:r>
      <w:r w:rsidRPr="00362AEB">
        <w:rPr>
          <w:sz w:val="28"/>
          <w:szCs w:val="28"/>
        </w:rPr>
        <w:t xml:space="preserve"> об оплате труда размер стимулирующих выплат для </w:t>
      </w:r>
      <w:r>
        <w:rPr>
          <w:sz w:val="28"/>
          <w:szCs w:val="28"/>
        </w:rPr>
        <w:t xml:space="preserve">всех </w:t>
      </w:r>
      <w:r w:rsidRPr="00362AEB">
        <w:rPr>
          <w:sz w:val="28"/>
          <w:szCs w:val="28"/>
        </w:rPr>
        <w:t>категорий работников по всем критериям указан с предлогом</w:t>
      </w:r>
      <w:proofErr w:type="gramEnd"/>
      <w:r w:rsidRPr="00362AEB">
        <w:rPr>
          <w:sz w:val="28"/>
          <w:szCs w:val="28"/>
        </w:rPr>
        <w:t xml:space="preserve"> «до»</w:t>
      </w:r>
      <w:r>
        <w:rPr>
          <w:sz w:val="28"/>
          <w:szCs w:val="28"/>
        </w:rPr>
        <w:t>, без конкретных размеров</w:t>
      </w:r>
      <w:r w:rsidRPr="004B7A81">
        <w:t xml:space="preserve"> </w:t>
      </w:r>
      <w:r w:rsidRPr="004B7A81">
        <w:rPr>
          <w:sz w:val="28"/>
          <w:szCs w:val="28"/>
        </w:rPr>
        <w:t>стимулирующих выплат работникам по критериям оценки качественных показателей деятельности</w:t>
      </w:r>
      <w:r>
        <w:rPr>
          <w:sz w:val="28"/>
          <w:szCs w:val="28"/>
        </w:rPr>
        <w:t>;</w:t>
      </w:r>
      <w:r w:rsidRPr="000B7A72">
        <w:rPr>
          <w:sz w:val="28"/>
          <w:szCs w:val="28"/>
        </w:rPr>
        <w:t xml:space="preserve"> </w:t>
      </w:r>
    </w:p>
    <w:p w:rsidR="00A82C5D" w:rsidRPr="000B7A72" w:rsidRDefault="00A82C5D" w:rsidP="00A82C5D">
      <w:pPr>
        <w:numPr>
          <w:ilvl w:val="0"/>
          <w:numId w:val="1"/>
        </w:numPr>
        <w:tabs>
          <w:tab w:val="left" w:pos="778"/>
        </w:tabs>
        <w:suppressAutoHyphens/>
        <w:spacing w:line="360" w:lineRule="auto"/>
        <w:jc w:val="both"/>
        <w:rPr>
          <w:sz w:val="28"/>
          <w:szCs w:val="28"/>
        </w:rPr>
      </w:pPr>
      <w:proofErr w:type="gramStart"/>
      <w:r w:rsidRPr="0003038F">
        <w:rPr>
          <w:sz w:val="28"/>
          <w:szCs w:val="28"/>
        </w:rPr>
        <w:t>стим</w:t>
      </w:r>
      <w:r>
        <w:rPr>
          <w:sz w:val="28"/>
          <w:szCs w:val="28"/>
        </w:rPr>
        <w:t xml:space="preserve">улирующая часть ФОТ Учреждения, </w:t>
      </w:r>
      <w:r w:rsidRPr="0003038F">
        <w:rPr>
          <w:sz w:val="28"/>
          <w:szCs w:val="28"/>
        </w:rPr>
        <w:t>распределялась и выплачивалась в нарушение Положени</w:t>
      </w:r>
      <w:r>
        <w:rPr>
          <w:sz w:val="28"/>
          <w:szCs w:val="28"/>
        </w:rPr>
        <w:t>я об</w:t>
      </w:r>
      <w:r w:rsidRPr="0003038F">
        <w:rPr>
          <w:sz w:val="28"/>
          <w:szCs w:val="28"/>
        </w:rPr>
        <w:t xml:space="preserve"> оплате  труда в МКУ и Районно</w:t>
      </w:r>
      <w:r>
        <w:rPr>
          <w:sz w:val="28"/>
          <w:szCs w:val="28"/>
        </w:rPr>
        <w:t>го</w:t>
      </w:r>
      <w:r w:rsidRPr="0003038F">
        <w:rPr>
          <w:sz w:val="28"/>
          <w:szCs w:val="28"/>
        </w:rPr>
        <w:t xml:space="preserve"> отраслево</w:t>
      </w:r>
      <w:r>
        <w:rPr>
          <w:sz w:val="28"/>
          <w:szCs w:val="28"/>
        </w:rPr>
        <w:t>го</w:t>
      </w:r>
      <w:r w:rsidRPr="0003038F">
        <w:rPr>
          <w:sz w:val="28"/>
          <w:szCs w:val="28"/>
        </w:rPr>
        <w:t xml:space="preserve"> соглашен</w:t>
      </w:r>
      <w:r>
        <w:rPr>
          <w:sz w:val="28"/>
          <w:szCs w:val="28"/>
        </w:rPr>
        <w:t>ия</w:t>
      </w:r>
      <w:r w:rsidRPr="0003038F">
        <w:rPr>
          <w:sz w:val="28"/>
          <w:szCs w:val="28"/>
        </w:rPr>
        <w:t xml:space="preserve"> по бюджетным (казенным) учреждениям, Убинского района Новосибирской области, подведомственным Управлению образования администрации Убинского района Новосибирской области на 2017 — 2019 годы от 20.01.2017г. с дополнениями от 08.07.2019</w:t>
      </w:r>
      <w:r>
        <w:rPr>
          <w:sz w:val="28"/>
          <w:szCs w:val="28"/>
        </w:rPr>
        <w:t>, премия распределялась приказами без заседания комиссии по распределению стимулирующей части ФОТ;</w:t>
      </w:r>
      <w:proofErr w:type="gramEnd"/>
    </w:p>
    <w:p w:rsidR="00A82C5D" w:rsidRPr="005A2482" w:rsidRDefault="00A82C5D" w:rsidP="00A82C5D">
      <w:pPr>
        <w:numPr>
          <w:ilvl w:val="0"/>
          <w:numId w:val="1"/>
        </w:numPr>
        <w:suppressAutoHyphens/>
        <w:spacing w:line="360" w:lineRule="auto"/>
        <w:jc w:val="both"/>
        <w:rPr>
          <w:sz w:val="28"/>
          <w:szCs w:val="28"/>
        </w:rPr>
      </w:pPr>
      <w:r>
        <w:rPr>
          <w:sz w:val="28"/>
          <w:szCs w:val="28"/>
        </w:rPr>
        <w:t>в</w:t>
      </w:r>
      <w:r w:rsidRPr="0003038F">
        <w:rPr>
          <w:sz w:val="28"/>
          <w:szCs w:val="28"/>
        </w:rPr>
        <w:t xml:space="preserve"> приказах на премирование отсутствуют подписи сотрудников об ознакомлении</w:t>
      </w:r>
      <w:r>
        <w:rPr>
          <w:sz w:val="28"/>
          <w:szCs w:val="28"/>
        </w:rPr>
        <w:t>.</w:t>
      </w:r>
    </w:p>
    <w:p w:rsidR="00A82C5D" w:rsidRPr="00B05C02" w:rsidRDefault="00A82C5D" w:rsidP="00A82C5D">
      <w:pPr>
        <w:spacing w:line="360" w:lineRule="auto"/>
        <w:rPr>
          <w:sz w:val="28"/>
          <w:szCs w:val="28"/>
        </w:rPr>
      </w:pPr>
    </w:p>
    <w:p w:rsidR="00A82C5D" w:rsidRDefault="00A82C5D" w:rsidP="00A82C5D">
      <w:pPr>
        <w:spacing w:line="360" w:lineRule="auto"/>
        <w:ind w:firstLine="708"/>
        <w:rPr>
          <w:sz w:val="28"/>
          <w:szCs w:val="28"/>
        </w:rPr>
      </w:pPr>
      <w:r w:rsidRPr="00B05C02">
        <w:rPr>
          <w:sz w:val="28"/>
          <w:szCs w:val="28"/>
        </w:rPr>
        <w:t>По результатам контрольного мероприятия руководителю Учреждения направлено представление об устранении нарушений</w:t>
      </w:r>
      <w:r>
        <w:rPr>
          <w:sz w:val="28"/>
          <w:szCs w:val="28"/>
        </w:rPr>
        <w:t>.</w:t>
      </w:r>
    </w:p>
    <w:p w:rsidR="00A82C5D" w:rsidRDefault="00A82C5D" w:rsidP="00A82C5D">
      <w:pPr>
        <w:rPr>
          <w:sz w:val="28"/>
          <w:szCs w:val="28"/>
        </w:rPr>
      </w:pPr>
    </w:p>
    <w:p w:rsidR="00A82C5D" w:rsidRDefault="00A82C5D" w:rsidP="00A82C5D">
      <w:pPr>
        <w:rPr>
          <w:sz w:val="28"/>
          <w:szCs w:val="28"/>
        </w:rPr>
      </w:pPr>
    </w:p>
    <w:p w:rsidR="00A82C5D" w:rsidRDefault="00A82C5D" w:rsidP="00A82C5D">
      <w:pPr>
        <w:ind w:firstLine="708"/>
        <w:rPr>
          <w:sz w:val="28"/>
          <w:szCs w:val="28"/>
        </w:rPr>
      </w:pPr>
      <w:r>
        <w:rPr>
          <w:sz w:val="28"/>
          <w:szCs w:val="28"/>
        </w:rPr>
        <w:t>Председатель ревизионной комиссии</w:t>
      </w:r>
    </w:p>
    <w:p w:rsidR="00A82C5D" w:rsidRPr="00B05C02" w:rsidRDefault="00A82C5D" w:rsidP="00A82C5D">
      <w:pPr>
        <w:ind w:firstLine="708"/>
        <w:rPr>
          <w:sz w:val="28"/>
          <w:szCs w:val="28"/>
        </w:rPr>
      </w:pPr>
      <w:r>
        <w:rPr>
          <w:sz w:val="28"/>
          <w:szCs w:val="28"/>
        </w:rPr>
        <w:t>Убинского района                                                                 А.Ф.Жукова</w:t>
      </w:r>
    </w:p>
    <w:p w:rsidR="00A709D6" w:rsidRPr="00A82C5D" w:rsidRDefault="00A709D6" w:rsidP="00A82C5D"/>
    <w:sectPr w:rsidR="00A709D6" w:rsidRPr="00A82C5D" w:rsidSect="00A709D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D82" w:rsidRDefault="00A90D82" w:rsidP="00A82C5D">
      <w:r>
        <w:separator/>
      </w:r>
    </w:p>
  </w:endnote>
  <w:endnote w:type="continuationSeparator" w:id="0">
    <w:p w:rsidR="00A90D82" w:rsidRDefault="00A90D82" w:rsidP="00A82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83624"/>
      <w:docPartObj>
        <w:docPartGallery w:val="Page Numbers (Bottom of Page)"/>
        <w:docPartUnique/>
      </w:docPartObj>
    </w:sdtPr>
    <w:sdtContent>
      <w:p w:rsidR="00A82C5D" w:rsidRDefault="00A82C5D">
        <w:pPr>
          <w:pStyle w:val="ab"/>
          <w:jc w:val="right"/>
        </w:pPr>
        <w:fldSimple w:instr=" PAGE   \* MERGEFORMAT ">
          <w:r w:rsidR="009269F7">
            <w:rPr>
              <w:noProof/>
            </w:rPr>
            <w:t>2</w:t>
          </w:r>
        </w:fldSimple>
      </w:p>
    </w:sdtContent>
  </w:sdt>
  <w:p w:rsidR="00A82C5D" w:rsidRDefault="00A82C5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D82" w:rsidRDefault="00A90D82" w:rsidP="00A82C5D">
      <w:r>
        <w:separator/>
      </w:r>
    </w:p>
  </w:footnote>
  <w:footnote w:type="continuationSeparator" w:id="0">
    <w:p w:rsidR="00A90D82" w:rsidRDefault="00A90D82" w:rsidP="00A82C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C5653"/>
    <w:multiLevelType w:val="hybridMultilevel"/>
    <w:tmpl w:val="AE58010E"/>
    <w:lvl w:ilvl="0" w:tplc="0419000F">
      <w:start w:val="1"/>
      <w:numFmt w:val="decimal"/>
      <w:lvlText w:val="%1."/>
      <w:lvlJc w:val="left"/>
      <w:pPr>
        <w:tabs>
          <w:tab w:val="num" w:pos="644"/>
        </w:tabs>
        <w:ind w:left="644" w:hanging="360"/>
      </w:pPr>
      <w:rPr>
        <w:rFonts w:hint="default"/>
        <w:b w:val="0"/>
      </w:rPr>
    </w:lvl>
    <w:lvl w:ilvl="1" w:tplc="04190001">
      <w:start w:val="1"/>
      <w:numFmt w:val="bullet"/>
      <w:lvlText w:val=""/>
      <w:lvlJc w:val="left"/>
      <w:pPr>
        <w:tabs>
          <w:tab w:val="num" w:pos="1260"/>
        </w:tabs>
        <w:ind w:left="1260" w:hanging="360"/>
      </w:pPr>
      <w:rPr>
        <w:rFonts w:ascii="Symbol" w:hAnsi="Symbol" w:hint="default"/>
        <w:b w:val="0"/>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82C5D"/>
    <w:rsid w:val="001D3D67"/>
    <w:rsid w:val="00257F01"/>
    <w:rsid w:val="009269F7"/>
    <w:rsid w:val="009E7350"/>
    <w:rsid w:val="00A709D6"/>
    <w:rsid w:val="00A82C5D"/>
    <w:rsid w:val="00A90D82"/>
    <w:rsid w:val="00B83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C5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4"/>
    <w:rsid w:val="00A82C5D"/>
    <w:pPr>
      <w:spacing w:after="120"/>
    </w:pPr>
  </w:style>
  <w:style w:type="character" w:customStyle="1" w:styleId="a4">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3"/>
    <w:rsid w:val="00A82C5D"/>
    <w:rPr>
      <w:sz w:val="24"/>
      <w:szCs w:val="24"/>
    </w:rPr>
  </w:style>
  <w:style w:type="paragraph" w:styleId="a5">
    <w:name w:val="Balloon Text"/>
    <w:basedOn w:val="a"/>
    <w:link w:val="a6"/>
    <w:uiPriority w:val="99"/>
    <w:semiHidden/>
    <w:unhideWhenUsed/>
    <w:rsid w:val="00A82C5D"/>
    <w:rPr>
      <w:rFonts w:ascii="Tahoma" w:hAnsi="Tahoma" w:cs="Tahoma"/>
      <w:sz w:val="16"/>
      <w:szCs w:val="16"/>
    </w:rPr>
  </w:style>
  <w:style w:type="character" w:customStyle="1" w:styleId="a6">
    <w:name w:val="Текст выноски Знак"/>
    <w:basedOn w:val="a0"/>
    <w:link w:val="a5"/>
    <w:uiPriority w:val="99"/>
    <w:semiHidden/>
    <w:rsid w:val="00A82C5D"/>
    <w:rPr>
      <w:rFonts w:ascii="Tahoma" w:hAnsi="Tahoma" w:cs="Tahoma"/>
      <w:sz w:val="16"/>
      <w:szCs w:val="16"/>
    </w:rPr>
  </w:style>
  <w:style w:type="paragraph" w:styleId="a7">
    <w:name w:val="Document Map"/>
    <w:basedOn w:val="a"/>
    <w:link w:val="a8"/>
    <w:uiPriority w:val="99"/>
    <w:semiHidden/>
    <w:unhideWhenUsed/>
    <w:rsid w:val="00A82C5D"/>
    <w:rPr>
      <w:rFonts w:ascii="Tahoma" w:hAnsi="Tahoma" w:cs="Tahoma"/>
      <w:sz w:val="16"/>
      <w:szCs w:val="16"/>
    </w:rPr>
  </w:style>
  <w:style w:type="character" w:customStyle="1" w:styleId="a8">
    <w:name w:val="Схема документа Знак"/>
    <w:basedOn w:val="a0"/>
    <w:link w:val="a7"/>
    <w:uiPriority w:val="99"/>
    <w:semiHidden/>
    <w:rsid w:val="00A82C5D"/>
    <w:rPr>
      <w:rFonts w:ascii="Tahoma" w:hAnsi="Tahoma" w:cs="Tahoma"/>
      <w:sz w:val="16"/>
      <w:szCs w:val="16"/>
    </w:rPr>
  </w:style>
  <w:style w:type="paragraph" w:styleId="a9">
    <w:name w:val="header"/>
    <w:basedOn w:val="a"/>
    <w:link w:val="aa"/>
    <w:uiPriority w:val="99"/>
    <w:semiHidden/>
    <w:unhideWhenUsed/>
    <w:rsid w:val="00A82C5D"/>
    <w:pPr>
      <w:tabs>
        <w:tab w:val="center" w:pos="4677"/>
        <w:tab w:val="right" w:pos="9355"/>
      </w:tabs>
    </w:pPr>
  </w:style>
  <w:style w:type="character" w:customStyle="1" w:styleId="aa">
    <w:name w:val="Верхний колонтитул Знак"/>
    <w:basedOn w:val="a0"/>
    <w:link w:val="a9"/>
    <w:uiPriority w:val="99"/>
    <w:semiHidden/>
    <w:rsid w:val="00A82C5D"/>
    <w:rPr>
      <w:sz w:val="24"/>
      <w:szCs w:val="24"/>
    </w:rPr>
  </w:style>
  <w:style w:type="paragraph" w:styleId="ab">
    <w:name w:val="footer"/>
    <w:basedOn w:val="a"/>
    <w:link w:val="ac"/>
    <w:uiPriority w:val="99"/>
    <w:unhideWhenUsed/>
    <w:rsid w:val="00A82C5D"/>
    <w:pPr>
      <w:tabs>
        <w:tab w:val="center" w:pos="4677"/>
        <w:tab w:val="right" w:pos="9355"/>
      </w:tabs>
    </w:pPr>
  </w:style>
  <w:style w:type="character" w:customStyle="1" w:styleId="ac">
    <w:name w:val="Нижний колонтитул Знак"/>
    <w:basedOn w:val="a0"/>
    <w:link w:val="ab"/>
    <w:uiPriority w:val="99"/>
    <w:rsid w:val="00A82C5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457</Words>
  <Characters>2605</Characters>
  <Application>Microsoft Office Word</Application>
  <DocSecurity>0</DocSecurity>
  <Lines>21</Lines>
  <Paragraphs>6</Paragraphs>
  <ScaleCrop>false</ScaleCrop>
  <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2020-11-16T07:04:00Z</dcterms:created>
  <dcterms:modified xsi:type="dcterms:W3CDTF">2020-11-16T07:08:00Z</dcterms:modified>
</cp:coreProperties>
</file>