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134" w:rsidRPr="00CC77DE" w:rsidRDefault="007F2134" w:rsidP="007F2134">
      <w:pPr>
        <w:rPr>
          <w:rFonts w:ascii="Times New Roman" w:hAnsi="Times New Roman" w:cs="Times New Roman"/>
          <w:sz w:val="32"/>
          <w:szCs w:val="32"/>
        </w:rPr>
      </w:pPr>
      <w:r w:rsidRPr="00CC77DE">
        <w:rPr>
          <w:rFonts w:ascii="Times New Roman" w:hAnsi="Times New Roman" w:cs="Times New Roman"/>
          <w:sz w:val="32"/>
          <w:szCs w:val="32"/>
        </w:rPr>
        <w:t xml:space="preserve">                                Информация</w:t>
      </w:r>
    </w:p>
    <w:p w:rsidR="007F2134" w:rsidRPr="007F2134" w:rsidRDefault="007F2134" w:rsidP="007F2134">
      <w:pPr>
        <w:pStyle w:val="a3"/>
        <w:spacing w:after="0"/>
        <w:ind w:firstLine="567"/>
        <w:jc w:val="center"/>
        <w:rPr>
          <w:sz w:val="28"/>
          <w:szCs w:val="28"/>
        </w:rPr>
      </w:pPr>
      <w:r w:rsidRPr="007F2134">
        <w:rPr>
          <w:sz w:val="28"/>
          <w:szCs w:val="28"/>
        </w:rPr>
        <w:t>По результатам проверки законности, результативности (эффективности, экономичности) использования средств местного бюдже</w:t>
      </w:r>
      <w:r w:rsidRPr="007F2134">
        <w:rPr>
          <w:sz w:val="28"/>
          <w:szCs w:val="28"/>
        </w:rPr>
        <w:t>т</w:t>
      </w:r>
      <w:r w:rsidRPr="007F2134">
        <w:rPr>
          <w:sz w:val="28"/>
          <w:szCs w:val="28"/>
        </w:rPr>
        <w:t>а, направленных на финансовое обеспечение МКУК «Невский СКЦ» за 2017 год в рамках внешней проверки</w:t>
      </w:r>
    </w:p>
    <w:p w:rsidR="007F2134" w:rsidRPr="007F2134" w:rsidRDefault="007F2134" w:rsidP="007F2134">
      <w:pPr>
        <w:pStyle w:val="a3"/>
        <w:spacing w:after="0"/>
        <w:ind w:firstLine="567"/>
        <w:rPr>
          <w:sz w:val="28"/>
          <w:szCs w:val="28"/>
        </w:rPr>
      </w:pPr>
    </w:p>
    <w:p w:rsidR="007F2134" w:rsidRPr="00CC77DE" w:rsidRDefault="007F2134" w:rsidP="007F2134">
      <w:pPr>
        <w:spacing w:line="276" w:lineRule="auto"/>
        <w:ind w:firstLine="540"/>
        <w:jc w:val="both"/>
        <w:rPr>
          <w:rFonts w:ascii="Times New Roman" w:hAnsi="Times New Roman" w:cs="Times New Roman"/>
          <w:sz w:val="28"/>
          <w:szCs w:val="28"/>
        </w:rPr>
      </w:pPr>
      <w:r w:rsidRPr="00CC77DE">
        <w:rPr>
          <w:rFonts w:ascii="Times New Roman" w:hAnsi="Times New Roman" w:cs="Times New Roman"/>
          <w:sz w:val="28"/>
          <w:szCs w:val="28"/>
        </w:rPr>
        <w:t>Ревизионной комиссией рассмотрены вопросы организации исполнения бюджета, размещение муниципального заказа, бюджетный учет и отчетность. При проверке расхода бюджета затронуты вопросы законности расходования средств на заработную плату, проверка договоров по хозяйственной деятельности.</w:t>
      </w:r>
      <w:r w:rsidRPr="00CC77DE">
        <w:rPr>
          <w:sz w:val="28"/>
          <w:szCs w:val="28"/>
        </w:rPr>
        <w:t xml:space="preserve"> </w:t>
      </w:r>
      <w:r w:rsidRPr="00CC77DE">
        <w:rPr>
          <w:rFonts w:ascii="Times New Roman" w:hAnsi="Times New Roman" w:cs="Times New Roman"/>
          <w:sz w:val="28"/>
          <w:szCs w:val="28"/>
        </w:rPr>
        <w:t xml:space="preserve">Документы, подтверждающие фактическое поступление и расходование средств бюджета </w:t>
      </w:r>
      <w:r>
        <w:rPr>
          <w:rFonts w:ascii="Times New Roman" w:hAnsi="Times New Roman" w:cs="Times New Roman"/>
          <w:sz w:val="28"/>
          <w:szCs w:val="28"/>
        </w:rPr>
        <w:t>поселения</w:t>
      </w:r>
      <w:r w:rsidRPr="00CC77DE">
        <w:rPr>
          <w:rFonts w:ascii="Times New Roman" w:hAnsi="Times New Roman" w:cs="Times New Roman"/>
          <w:sz w:val="28"/>
          <w:szCs w:val="28"/>
        </w:rPr>
        <w:t>; нормативные правовые акты и иные распорядительные документы, обосновывающие операции со средствами бюджета поселения.</w:t>
      </w:r>
    </w:p>
    <w:p w:rsidR="007F2134" w:rsidRPr="000603D0" w:rsidRDefault="007F2134" w:rsidP="007F2134">
      <w:pPr>
        <w:rPr>
          <w:rFonts w:ascii="Times New Roman" w:hAnsi="Times New Roman" w:cs="Times New Roman"/>
          <w:sz w:val="28"/>
          <w:szCs w:val="28"/>
        </w:rPr>
      </w:pPr>
      <w:r w:rsidRPr="000603D0">
        <w:rPr>
          <w:rFonts w:ascii="Times New Roman" w:hAnsi="Times New Roman" w:cs="Times New Roman"/>
          <w:sz w:val="28"/>
          <w:szCs w:val="28"/>
        </w:rPr>
        <w:t>В ходе внешней проверки установлено:</w:t>
      </w:r>
    </w:p>
    <w:p w:rsidR="007F2134" w:rsidRPr="007F2134" w:rsidRDefault="007F2134" w:rsidP="000603D0">
      <w:pPr>
        <w:suppressAutoHyphens/>
        <w:spacing w:line="276" w:lineRule="auto"/>
        <w:ind w:firstLine="0"/>
        <w:rPr>
          <w:rFonts w:ascii="Times New Roman" w:hAnsi="Times New Roman" w:cs="Times New Roman"/>
          <w:b/>
          <w:sz w:val="28"/>
          <w:szCs w:val="28"/>
        </w:rPr>
      </w:pPr>
      <w:proofErr w:type="gramStart"/>
      <w:r w:rsidRPr="007F2134">
        <w:rPr>
          <w:rFonts w:ascii="Times New Roman" w:hAnsi="Times New Roman" w:cs="Times New Roman"/>
          <w:color w:val="000000"/>
          <w:sz w:val="28"/>
          <w:szCs w:val="28"/>
        </w:rPr>
        <w:t xml:space="preserve">В нарушение пункта 6 Общих требований к порядку составления, утверждения и ведения бюджетных смет казённых учреждений, утверждённых приказом Минфина России от 20.11.2007 № 112н  и  п.4 Порядка составления и утверждения бюджетных смет (утвержден Постановлением Главы Невского сельсовета от 08.07.2011 № 23)  - обоснования к расчётам плановых сметных показателей на 2017 год, являющиеся неотъемлемой частью сметы, к проверке не представлены. </w:t>
      </w:r>
      <w:proofErr w:type="gramEnd"/>
    </w:p>
    <w:p w:rsidR="007F2134" w:rsidRPr="007F2134" w:rsidRDefault="007F2134" w:rsidP="000603D0">
      <w:pPr>
        <w:suppressAutoHyphens/>
        <w:spacing w:line="276" w:lineRule="auto"/>
        <w:ind w:firstLine="0"/>
        <w:jc w:val="both"/>
        <w:rPr>
          <w:rFonts w:ascii="Times New Roman" w:hAnsi="Times New Roman" w:cs="Times New Roman"/>
          <w:b/>
        </w:rPr>
      </w:pPr>
      <w:r w:rsidRPr="007F2134">
        <w:rPr>
          <w:rFonts w:ascii="Times New Roman" w:hAnsi="Times New Roman" w:cs="Times New Roman"/>
          <w:sz w:val="28"/>
          <w:szCs w:val="28"/>
        </w:rPr>
        <w:t xml:space="preserve">В нарушение ст. 221 БК РФ бюджетная смета не утверждена Главой администрации Невского сельсовета.         </w:t>
      </w:r>
    </w:p>
    <w:p w:rsidR="007F2134" w:rsidRPr="007F2134" w:rsidRDefault="007F2134" w:rsidP="000603D0">
      <w:pPr>
        <w:pStyle w:val="ConsPlusNormal"/>
        <w:spacing w:line="276" w:lineRule="auto"/>
        <w:ind w:firstLine="0"/>
        <w:jc w:val="both"/>
        <w:outlineLvl w:val="0"/>
        <w:rPr>
          <w:rFonts w:ascii="Times New Roman" w:hAnsi="Times New Roman" w:cs="Times New Roman"/>
          <w:sz w:val="28"/>
          <w:szCs w:val="28"/>
        </w:rPr>
      </w:pPr>
      <w:r w:rsidRPr="007F2134">
        <w:rPr>
          <w:rFonts w:ascii="Times New Roman" w:hAnsi="Times New Roman" w:cs="Times New Roman"/>
          <w:sz w:val="28"/>
          <w:szCs w:val="28"/>
        </w:rPr>
        <w:t>В нарушение п.2 раз.</w:t>
      </w:r>
      <w:r w:rsidRPr="007F2134">
        <w:rPr>
          <w:rFonts w:ascii="Times New Roman" w:hAnsi="Times New Roman" w:cs="Times New Roman"/>
          <w:sz w:val="28"/>
          <w:szCs w:val="28"/>
          <w:lang w:val="en-US"/>
        </w:rPr>
        <w:t>I</w:t>
      </w:r>
      <w:r w:rsidRPr="007F2134">
        <w:rPr>
          <w:rFonts w:ascii="Times New Roman" w:hAnsi="Times New Roman" w:cs="Times New Roman"/>
          <w:sz w:val="28"/>
          <w:szCs w:val="28"/>
        </w:rPr>
        <w:t xml:space="preserve">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Министерства финансов  Российской Федерации от 28 декабря </w:t>
      </w:r>
      <w:smartTag w:uri="urn:schemas-microsoft-com:office:smarttags" w:element="metricconverter">
        <w:smartTagPr>
          <w:attr w:name="ProductID" w:val="2010 г"/>
        </w:smartTagPr>
        <w:r w:rsidRPr="007F2134">
          <w:rPr>
            <w:rFonts w:ascii="Times New Roman" w:hAnsi="Times New Roman" w:cs="Times New Roman"/>
            <w:sz w:val="28"/>
            <w:szCs w:val="28"/>
          </w:rPr>
          <w:t>2010 г</w:t>
        </w:r>
      </w:smartTag>
      <w:r w:rsidRPr="007F2134">
        <w:rPr>
          <w:rFonts w:ascii="Times New Roman" w:hAnsi="Times New Roman" w:cs="Times New Roman"/>
          <w:sz w:val="28"/>
          <w:szCs w:val="28"/>
        </w:rPr>
        <w:t>. N 191н</w:t>
      </w:r>
      <w:bookmarkStart w:id="0" w:name="Par43"/>
      <w:bookmarkEnd w:id="0"/>
      <w:r w:rsidRPr="007F2134">
        <w:rPr>
          <w:rFonts w:ascii="Times New Roman" w:hAnsi="Times New Roman" w:cs="Times New Roman"/>
          <w:sz w:val="28"/>
          <w:szCs w:val="28"/>
        </w:rPr>
        <w:t xml:space="preserve"> Учреждением в 2017   году не представлены формы бюджетной отчетности:</w:t>
      </w:r>
    </w:p>
    <w:p w:rsidR="007F2134" w:rsidRPr="007F2134" w:rsidRDefault="007F2134" w:rsidP="000603D0">
      <w:pPr>
        <w:pStyle w:val="ConsPlusNormal"/>
        <w:numPr>
          <w:ilvl w:val="0"/>
          <w:numId w:val="2"/>
        </w:numPr>
        <w:spacing w:line="276" w:lineRule="auto"/>
        <w:jc w:val="both"/>
        <w:rPr>
          <w:rFonts w:ascii="Times New Roman" w:hAnsi="Times New Roman" w:cs="Times New Roman"/>
          <w:sz w:val="28"/>
          <w:szCs w:val="28"/>
        </w:rPr>
      </w:pPr>
      <w:r w:rsidRPr="007F2134">
        <w:rPr>
          <w:rFonts w:ascii="Times New Roman" w:hAnsi="Times New Roman" w:cs="Times New Roman"/>
          <w:sz w:val="28"/>
          <w:szCs w:val="28"/>
        </w:rPr>
        <w:t>Справка по консолидируемым расчетам (ф. 0503125);</w:t>
      </w:r>
    </w:p>
    <w:p w:rsidR="007F2134" w:rsidRPr="007F2134" w:rsidRDefault="007F2134" w:rsidP="000603D0">
      <w:pPr>
        <w:pStyle w:val="ConsPlusNormal"/>
        <w:numPr>
          <w:ilvl w:val="0"/>
          <w:numId w:val="2"/>
        </w:numPr>
        <w:spacing w:line="276" w:lineRule="auto"/>
        <w:jc w:val="both"/>
        <w:rPr>
          <w:rFonts w:ascii="Times New Roman" w:hAnsi="Times New Roman" w:cs="Times New Roman"/>
          <w:sz w:val="28"/>
          <w:szCs w:val="28"/>
        </w:rPr>
      </w:pPr>
      <w:r w:rsidRPr="007F2134">
        <w:rPr>
          <w:rFonts w:ascii="Times New Roman" w:hAnsi="Times New Roman" w:cs="Times New Roman"/>
          <w:sz w:val="28"/>
          <w:szCs w:val="28"/>
        </w:rPr>
        <w:t>Справка по заключению счетов бюджетного учета отчетного финансового года (ф. 0503110);</w:t>
      </w:r>
    </w:p>
    <w:p w:rsidR="007F2134" w:rsidRPr="007F2134" w:rsidRDefault="007F2134" w:rsidP="000603D0">
      <w:pPr>
        <w:pStyle w:val="ConsPlusNormal"/>
        <w:numPr>
          <w:ilvl w:val="0"/>
          <w:numId w:val="2"/>
        </w:numPr>
        <w:spacing w:line="276" w:lineRule="auto"/>
        <w:jc w:val="both"/>
        <w:rPr>
          <w:rFonts w:ascii="Times New Roman" w:hAnsi="Times New Roman" w:cs="Times New Roman"/>
          <w:sz w:val="28"/>
          <w:szCs w:val="28"/>
        </w:rPr>
      </w:pPr>
      <w:r w:rsidRPr="007F2134">
        <w:rPr>
          <w:rFonts w:ascii="Times New Roman" w:hAnsi="Times New Roman" w:cs="Times New Roman"/>
          <w:sz w:val="28"/>
          <w:szCs w:val="28"/>
        </w:rPr>
        <w:t>Справка о суммах консолидируемых поступлений, подлежащих зачислению на счет бюджета (ф. 0503184);</w:t>
      </w:r>
    </w:p>
    <w:p w:rsidR="007F2134" w:rsidRPr="007F2134" w:rsidRDefault="007F2134" w:rsidP="000603D0">
      <w:pPr>
        <w:pStyle w:val="ConsPlusNormal"/>
        <w:numPr>
          <w:ilvl w:val="0"/>
          <w:numId w:val="2"/>
        </w:numPr>
        <w:spacing w:line="276" w:lineRule="auto"/>
        <w:jc w:val="both"/>
        <w:rPr>
          <w:rFonts w:ascii="Times New Roman" w:hAnsi="Times New Roman" w:cs="Times New Roman"/>
          <w:sz w:val="28"/>
          <w:szCs w:val="28"/>
        </w:rPr>
      </w:pPr>
      <w:r w:rsidRPr="007F2134">
        <w:rPr>
          <w:rFonts w:ascii="Times New Roman" w:hAnsi="Times New Roman" w:cs="Times New Roman"/>
          <w:sz w:val="28"/>
          <w:szCs w:val="28"/>
        </w:rPr>
        <w:t>Отчет о бюджетных обязательствах (ф. 0503128);</w:t>
      </w:r>
    </w:p>
    <w:p w:rsidR="007F2134" w:rsidRPr="007F2134" w:rsidRDefault="007F2134" w:rsidP="000603D0">
      <w:pPr>
        <w:pStyle w:val="ConsPlusNormal"/>
        <w:numPr>
          <w:ilvl w:val="0"/>
          <w:numId w:val="2"/>
        </w:numPr>
        <w:spacing w:line="276" w:lineRule="auto"/>
        <w:jc w:val="both"/>
        <w:rPr>
          <w:rFonts w:ascii="Times New Roman" w:hAnsi="Times New Roman" w:cs="Times New Roman"/>
          <w:sz w:val="28"/>
          <w:szCs w:val="28"/>
        </w:rPr>
      </w:pPr>
      <w:r w:rsidRPr="007F2134">
        <w:rPr>
          <w:rFonts w:ascii="Times New Roman" w:hAnsi="Times New Roman" w:cs="Times New Roman"/>
          <w:sz w:val="28"/>
          <w:szCs w:val="28"/>
        </w:rPr>
        <w:t>Отчет о финансовых результатах деятельности (ф. 0503121);</w:t>
      </w:r>
    </w:p>
    <w:p w:rsidR="007F2134" w:rsidRPr="007F2134" w:rsidRDefault="007F2134" w:rsidP="000603D0">
      <w:pPr>
        <w:pStyle w:val="ConsPlusNormal"/>
        <w:numPr>
          <w:ilvl w:val="0"/>
          <w:numId w:val="2"/>
        </w:numPr>
        <w:spacing w:line="276" w:lineRule="auto"/>
        <w:jc w:val="both"/>
        <w:rPr>
          <w:rFonts w:ascii="Times New Roman" w:hAnsi="Times New Roman" w:cs="Times New Roman"/>
          <w:sz w:val="28"/>
          <w:szCs w:val="28"/>
        </w:rPr>
      </w:pPr>
      <w:r w:rsidRPr="007F2134">
        <w:rPr>
          <w:rFonts w:ascii="Times New Roman" w:hAnsi="Times New Roman" w:cs="Times New Roman"/>
          <w:sz w:val="28"/>
          <w:szCs w:val="28"/>
        </w:rPr>
        <w:t>Пояснительная записка (ф. 0503160).</w:t>
      </w:r>
    </w:p>
    <w:p w:rsidR="007F2134" w:rsidRPr="007F2134" w:rsidRDefault="007F2134" w:rsidP="000603D0">
      <w:pPr>
        <w:suppressAutoHyphens/>
        <w:spacing w:line="276" w:lineRule="auto"/>
        <w:ind w:firstLine="0"/>
        <w:jc w:val="both"/>
        <w:rPr>
          <w:rFonts w:ascii="Times New Roman" w:hAnsi="Times New Roman" w:cs="Times New Roman"/>
          <w:sz w:val="28"/>
          <w:szCs w:val="28"/>
        </w:rPr>
      </w:pPr>
      <w:r w:rsidRPr="007F2134">
        <w:rPr>
          <w:rFonts w:ascii="Times New Roman" w:hAnsi="Times New Roman" w:cs="Times New Roman"/>
          <w:sz w:val="28"/>
          <w:szCs w:val="28"/>
        </w:rPr>
        <w:t xml:space="preserve">В нарушение п. 1.5 Приказа Минфина РФ от 13.06.1995 № 49 «Об утверждении методических указаний по инвентаризации имущества и </w:t>
      </w:r>
      <w:r w:rsidRPr="007F2134">
        <w:rPr>
          <w:rFonts w:ascii="Times New Roman" w:hAnsi="Times New Roman" w:cs="Times New Roman"/>
          <w:sz w:val="28"/>
          <w:szCs w:val="28"/>
        </w:rPr>
        <w:lastRenderedPageBreak/>
        <w:t>финансовых обязательств» и п. 7 Инструкции по бюджетной отчетности инвентаризация активов и обязательств в учреждении культуры не проводилась.</w:t>
      </w:r>
    </w:p>
    <w:p w:rsidR="007F2134" w:rsidRPr="007F2134" w:rsidRDefault="007F2134" w:rsidP="000603D0">
      <w:pPr>
        <w:suppressAutoHyphens/>
        <w:spacing w:line="276" w:lineRule="auto"/>
        <w:ind w:firstLine="0"/>
        <w:outlineLvl w:val="0"/>
        <w:rPr>
          <w:rFonts w:ascii="Times New Roman" w:hAnsi="Times New Roman" w:cs="Times New Roman"/>
          <w:sz w:val="28"/>
          <w:szCs w:val="28"/>
        </w:rPr>
      </w:pPr>
      <w:r w:rsidRPr="007F2134">
        <w:rPr>
          <w:rFonts w:ascii="Times New Roman" w:hAnsi="Times New Roman" w:cs="Times New Roman"/>
          <w:sz w:val="28"/>
          <w:szCs w:val="28"/>
        </w:rPr>
        <w:t>В нарушение статьи 38 Федерального закона №44-ФЗ  в 2017 году заказчик не назначил должностное лицо, ответственное за осуществление закупок, контрактного управляющего, отсутствуют Положение о контрактном управляющем, должностные обязанности.</w:t>
      </w:r>
    </w:p>
    <w:p w:rsidR="007F2134" w:rsidRPr="007F2134" w:rsidRDefault="007F2134" w:rsidP="000603D0">
      <w:pPr>
        <w:suppressAutoHyphens/>
        <w:spacing w:line="276" w:lineRule="auto"/>
        <w:ind w:firstLine="0"/>
        <w:jc w:val="both"/>
        <w:rPr>
          <w:rFonts w:ascii="Times New Roman" w:hAnsi="Times New Roman" w:cs="Times New Roman"/>
          <w:sz w:val="28"/>
          <w:szCs w:val="28"/>
        </w:rPr>
      </w:pPr>
      <w:r w:rsidRPr="007F2134">
        <w:rPr>
          <w:rFonts w:ascii="Times New Roman" w:hAnsi="Times New Roman" w:cs="Times New Roman"/>
          <w:sz w:val="28"/>
          <w:szCs w:val="28"/>
        </w:rPr>
        <w:t>В нарушение пункта 4  Постановления Правительства Российской Федерации от 29 октября 2015 года №1168 план закупок утвержден 22.01.2017г., а размещён на официальном сайте 01.02.2017г</w:t>
      </w:r>
      <w:proofErr w:type="gramStart"/>
      <w:r w:rsidRPr="007F2134">
        <w:rPr>
          <w:rFonts w:ascii="Times New Roman" w:hAnsi="Times New Roman" w:cs="Times New Roman"/>
          <w:sz w:val="28"/>
          <w:szCs w:val="28"/>
        </w:rPr>
        <w:t>..</w:t>
      </w:r>
      <w:proofErr w:type="gramEnd"/>
    </w:p>
    <w:p w:rsidR="007F2134" w:rsidRPr="007F2134" w:rsidRDefault="007F2134" w:rsidP="000603D0">
      <w:pPr>
        <w:suppressAutoHyphens/>
        <w:spacing w:line="276" w:lineRule="auto"/>
        <w:ind w:firstLine="0"/>
        <w:jc w:val="both"/>
        <w:rPr>
          <w:rFonts w:ascii="Times New Roman" w:hAnsi="Times New Roman" w:cs="Times New Roman"/>
          <w:sz w:val="28"/>
          <w:szCs w:val="28"/>
        </w:rPr>
      </w:pPr>
      <w:r w:rsidRPr="007F2134">
        <w:rPr>
          <w:rFonts w:ascii="Times New Roman" w:hAnsi="Times New Roman" w:cs="Times New Roman"/>
          <w:sz w:val="28"/>
          <w:szCs w:val="28"/>
        </w:rPr>
        <w:t xml:space="preserve">План-график на 2017 год утвержден 23.01.2017г. (решение о бюджете 23.12.2016 № 25), размещен на официальном сайте 08 февраля 2017 года. Нарушены сроки размещения на официальном сайте (части 15 статьи 21 Федерального закона №44-ФЗ, Постановления Правительства РФ от 05.06.2015 №554). </w:t>
      </w:r>
    </w:p>
    <w:p w:rsidR="007F2134" w:rsidRPr="007F2134" w:rsidRDefault="007F2134" w:rsidP="000603D0">
      <w:pPr>
        <w:suppressAutoHyphens/>
        <w:spacing w:line="276" w:lineRule="auto"/>
        <w:ind w:firstLine="0"/>
        <w:jc w:val="both"/>
        <w:rPr>
          <w:rFonts w:ascii="Times New Roman" w:hAnsi="Times New Roman" w:cs="Times New Roman"/>
          <w:sz w:val="28"/>
          <w:szCs w:val="28"/>
        </w:rPr>
      </w:pPr>
      <w:r w:rsidRPr="007F2134">
        <w:rPr>
          <w:rFonts w:ascii="Times New Roman" w:hAnsi="Times New Roman" w:cs="Times New Roman"/>
          <w:sz w:val="28"/>
          <w:szCs w:val="28"/>
        </w:rPr>
        <w:t>В нарушение  части 5 статьи 21 Федерального закона №44-ФЗ администрацией Невского сельсовета не установлен  Порядок формирования, утверждения и ведения планов-графиков закупок для обеспечения муниципальных нужд.</w:t>
      </w:r>
    </w:p>
    <w:p w:rsidR="007F2134" w:rsidRPr="007F2134" w:rsidRDefault="007F2134" w:rsidP="000603D0">
      <w:pPr>
        <w:suppressAutoHyphens/>
        <w:spacing w:line="276" w:lineRule="auto"/>
        <w:ind w:firstLine="0"/>
        <w:jc w:val="both"/>
        <w:rPr>
          <w:rFonts w:ascii="Times New Roman" w:hAnsi="Times New Roman" w:cs="Times New Roman"/>
          <w:sz w:val="28"/>
          <w:szCs w:val="28"/>
        </w:rPr>
      </w:pPr>
      <w:r w:rsidRPr="007F2134">
        <w:rPr>
          <w:rFonts w:ascii="Times New Roman" w:hAnsi="Times New Roman" w:cs="Times New Roman"/>
          <w:sz w:val="28"/>
          <w:szCs w:val="28"/>
        </w:rPr>
        <w:t>В нарушение части 2 статьи 21 Федерального закона №44-ФЗ план-график не соответствует плану закупок.</w:t>
      </w:r>
    </w:p>
    <w:p w:rsidR="007F2134" w:rsidRPr="007F2134" w:rsidRDefault="007F2134" w:rsidP="000603D0">
      <w:pPr>
        <w:suppressAutoHyphens/>
        <w:spacing w:line="276" w:lineRule="auto"/>
        <w:ind w:firstLine="0"/>
        <w:jc w:val="both"/>
        <w:rPr>
          <w:rFonts w:ascii="Times New Roman" w:hAnsi="Times New Roman" w:cs="Times New Roman"/>
          <w:sz w:val="28"/>
          <w:szCs w:val="28"/>
        </w:rPr>
      </w:pPr>
      <w:r w:rsidRPr="007F2134">
        <w:rPr>
          <w:rFonts w:ascii="Times New Roman" w:hAnsi="Times New Roman" w:cs="Times New Roman"/>
          <w:sz w:val="28"/>
          <w:szCs w:val="28"/>
        </w:rPr>
        <w:t xml:space="preserve">Содержание Реестра </w:t>
      </w:r>
      <w:proofErr w:type="gramStart"/>
      <w:r w:rsidRPr="007F2134">
        <w:rPr>
          <w:rFonts w:ascii="Times New Roman" w:hAnsi="Times New Roman" w:cs="Times New Roman"/>
          <w:sz w:val="28"/>
          <w:szCs w:val="28"/>
        </w:rPr>
        <w:t>закупок, осуществленных без заключения муниципал</w:t>
      </w:r>
      <w:r w:rsidRPr="007F2134">
        <w:rPr>
          <w:rFonts w:ascii="Times New Roman" w:hAnsi="Times New Roman" w:cs="Times New Roman"/>
          <w:sz w:val="28"/>
          <w:szCs w:val="28"/>
        </w:rPr>
        <w:t>ь</w:t>
      </w:r>
      <w:r w:rsidRPr="007F2134">
        <w:rPr>
          <w:rFonts w:ascii="Times New Roman" w:hAnsi="Times New Roman" w:cs="Times New Roman"/>
          <w:sz w:val="28"/>
          <w:szCs w:val="28"/>
        </w:rPr>
        <w:t>ных контрактов не соответствует</w:t>
      </w:r>
      <w:proofErr w:type="gramEnd"/>
      <w:r w:rsidRPr="007F2134">
        <w:rPr>
          <w:rFonts w:ascii="Times New Roman" w:hAnsi="Times New Roman" w:cs="Times New Roman"/>
          <w:sz w:val="28"/>
          <w:szCs w:val="28"/>
        </w:rPr>
        <w:t xml:space="preserve"> ст.73 БК РФ (по ряду позиций отсутствует краткое наименование тов</w:t>
      </w:r>
      <w:r w:rsidRPr="007F2134">
        <w:rPr>
          <w:rFonts w:ascii="Times New Roman" w:hAnsi="Times New Roman" w:cs="Times New Roman"/>
          <w:sz w:val="28"/>
          <w:szCs w:val="28"/>
        </w:rPr>
        <w:t>а</w:t>
      </w:r>
      <w:r w:rsidRPr="007F2134">
        <w:rPr>
          <w:rFonts w:ascii="Times New Roman" w:hAnsi="Times New Roman" w:cs="Times New Roman"/>
          <w:sz w:val="28"/>
          <w:szCs w:val="28"/>
        </w:rPr>
        <w:t>ров, работ, услуг (указано услуга 302, приобретение товаров), не указывается местонахождение поставщиков, подрядчиков и исполнителей услуг).</w:t>
      </w:r>
    </w:p>
    <w:p w:rsidR="007F2134" w:rsidRPr="007F2134" w:rsidRDefault="007F2134" w:rsidP="000603D0">
      <w:pPr>
        <w:suppressAutoHyphens/>
        <w:spacing w:line="276" w:lineRule="auto"/>
        <w:ind w:firstLine="0"/>
        <w:jc w:val="both"/>
        <w:rPr>
          <w:rFonts w:ascii="Times New Roman" w:hAnsi="Times New Roman" w:cs="Times New Roman"/>
          <w:sz w:val="28"/>
          <w:szCs w:val="28"/>
        </w:rPr>
      </w:pPr>
      <w:r w:rsidRPr="007F2134">
        <w:rPr>
          <w:rFonts w:ascii="Times New Roman" w:hAnsi="Times New Roman" w:cs="Times New Roman"/>
          <w:sz w:val="28"/>
          <w:szCs w:val="28"/>
        </w:rPr>
        <w:t xml:space="preserve">В нарушение  ст. 8 Федерального закона от 06.12.2011 № 402-ФЗ «О бухгалтерском учете» в Учреждении не сформирована Учетная политика. </w:t>
      </w:r>
    </w:p>
    <w:p w:rsidR="007F2134" w:rsidRPr="007F2134" w:rsidRDefault="007F2134" w:rsidP="000603D0">
      <w:pPr>
        <w:pStyle w:val="a7"/>
        <w:spacing w:line="276" w:lineRule="auto"/>
        <w:ind w:firstLine="0"/>
        <w:jc w:val="left"/>
        <w:rPr>
          <w:b w:val="0"/>
          <w:szCs w:val="28"/>
        </w:rPr>
      </w:pPr>
      <w:r w:rsidRPr="007F2134">
        <w:rPr>
          <w:b w:val="0"/>
          <w:szCs w:val="28"/>
        </w:rPr>
        <w:t>В нарушение Инструкции утвержде</w:t>
      </w:r>
      <w:r w:rsidRPr="007F2134">
        <w:rPr>
          <w:b w:val="0"/>
          <w:szCs w:val="28"/>
        </w:rPr>
        <w:t>н</w:t>
      </w:r>
      <w:r w:rsidRPr="007F2134">
        <w:rPr>
          <w:b w:val="0"/>
          <w:szCs w:val="28"/>
        </w:rPr>
        <w:t>ной приказом Минфина РФ от 01.12.2010г. № 157н  журналы операций не пронум</w:t>
      </w:r>
      <w:r w:rsidRPr="007F2134">
        <w:rPr>
          <w:b w:val="0"/>
          <w:szCs w:val="28"/>
        </w:rPr>
        <w:t>е</w:t>
      </w:r>
      <w:r w:rsidRPr="007F2134">
        <w:rPr>
          <w:b w:val="0"/>
          <w:szCs w:val="28"/>
        </w:rPr>
        <w:t>рованы (пп.5 п.11).</w:t>
      </w:r>
    </w:p>
    <w:p w:rsidR="007F2134" w:rsidRPr="007F2134" w:rsidRDefault="007F2134" w:rsidP="000603D0">
      <w:pPr>
        <w:pStyle w:val="a5"/>
        <w:spacing w:line="276" w:lineRule="auto"/>
        <w:jc w:val="both"/>
        <w:rPr>
          <w:b w:val="0"/>
          <w:szCs w:val="28"/>
        </w:rPr>
      </w:pPr>
      <w:proofErr w:type="gramStart"/>
      <w:r w:rsidRPr="007F2134">
        <w:rPr>
          <w:b w:val="0"/>
          <w:szCs w:val="28"/>
        </w:rPr>
        <w:t xml:space="preserve">Доходы от оказания  платных услуг (доходы от проведения дискотек) в сумме 2,5 тыс. руб. (ПКО №1 от 31.12.2017) получены Учреждением единственный раз за весь 2017 год, а содержание Учреждением культуры «Распорядителя танцевальных вечеров» (0,7 ставки согласно штатному расписанию) с годовым фондом заработной платы </w:t>
      </w:r>
      <w:r w:rsidRPr="007F2134">
        <w:rPr>
          <w:szCs w:val="28"/>
        </w:rPr>
        <w:t>120,7 тыс. руб.</w:t>
      </w:r>
      <w:r w:rsidRPr="007F2134">
        <w:rPr>
          <w:b w:val="0"/>
          <w:szCs w:val="28"/>
        </w:rPr>
        <w:t xml:space="preserve">,  является  неэффективным  расходованием денежных средств местного бюджета. </w:t>
      </w:r>
      <w:proofErr w:type="gramEnd"/>
    </w:p>
    <w:p w:rsidR="007F2134" w:rsidRPr="007F2134" w:rsidRDefault="007F2134" w:rsidP="000603D0">
      <w:pPr>
        <w:suppressAutoHyphens/>
        <w:spacing w:line="276" w:lineRule="auto"/>
        <w:ind w:firstLine="0"/>
        <w:rPr>
          <w:rFonts w:ascii="Times New Roman" w:hAnsi="Times New Roman" w:cs="Times New Roman"/>
          <w:bCs/>
          <w:sz w:val="28"/>
          <w:szCs w:val="28"/>
        </w:rPr>
      </w:pPr>
      <w:r w:rsidRPr="007F2134">
        <w:rPr>
          <w:rFonts w:ascii="Times New Roman" w:hAnsi="Times New Roman" w:cs="Times New Roman"/>
          <w:sz w:val="28"/>
          <w:szCs w:val="28"/>
        </w:rPr>
        <w:t>В нарушение Федерального закона  о бу</w:t>
      </w:r>
      <w:r w:rsidRPr="007F2134">
        <w:rPr>
          <w:rFonts w:ascii="Times New Roman" w:hAnsi="Times New Roman" w:cs="Times New Roman"/>
          <w:sz w:val="28"/>
          <w:szCs w:val="28"/>
        </w:rPr>
        <w:t>х</w:t>
      </w:r>
      <w:r w:rsidRPr="007F2134">
        <w:rPr>
          <w:rFonts w:ascii="Times New Roman" w:hAnsi="Times New Roman" w:cs="Times New Roman"/>
          <w:sz w:val="28"/>
          <w:szCs w:val="28"/>
        </w:rPr>
        <w:t>галтерском учете от 06.12.2011г. № 402-ФЗ отсутствуют первичные учетные документы  к Журналу операций № 1</w:t>
      </w:r>
      <w:r w:rsidRPr="007F2134">
        <w:rPr>
          <w:rFonts w:ascii="Times New Roman" w:hAnsi="Times New Roman" w:cs="Times New Roman"/>
          <w:bCs/>
          <w:sz w:val="28"/>
          <w:szCs w:val="28"/>
        </w:rPr>
        <w:t>.</w:t>
      </w:r>
    </w:p>
    <w:p w:rsidR="007F2134" w:rsidRPr="007F2134" w:rsidRDefault="007F2134" w:rsidP="000603D0">
      <w:pPr>
        <w:suppressAutoHyphens/>
        <w:spacing w:line="276" w:lineRule="auto"/>
        <w:ind w:firstLine="0"/>
        <w:jc w:val="both"/>
        <w:rPr>
          <w:rFonts w:ascii="Times New Roman" w:hAnsi="Times New Roman" w:cs="Times New Roman"/>
          <w:sz w:val="28"/>
          <w:szCs w:val="28"/>
        </w:rPr>
      </w:pPr>
      <w:r w:rsidRPr="007F2134">
        <w:rPr>
          <w:rFonts w:ascii="Times New Roman" w:hAnsi="Times New Roman" w:cs="Times New Roman"/>
          <w:sz w:val="28"/>
          <w:szCs w:val="28"/>
        </w:rPr>
        <w:lastRenderedPageBreak/>
        <w:t xml:space="preserve">В нарушение п.153 Приказа Минфина РФ от 01.12.2010 № 157н отсутствуют выписки органов казначейства по соответствующим счетам к первичным учетным документам (платежным поручениям). </w:t>
      </w:r>
    </w:p>
    <w:p w:rsidR="007F2134" w:rsidRPr="007F2134" w:rsidRDefault="007F2134" w:rsidP="000603D0">
      <w:pPr>
        <w:suppressAutoHyphens/>
        <w:spacing w:line="276" w:lineRule="auto"/>
        <w:ind w:firstLine="0"/>
        <w:jc w:val="both"/>
        <w:rPr>
          <w:rFonts w:ascii="Times New Roman" w:hAnsi="Times New Roman" w:cs="Times New Roman"/>
          <w:sz w:val="28"/>
          <w:szCs w:val="28"/>
        </w:rPr>
      </w:pPr>
      <w:r w:rsidRPr="007F2134">
        <w:rPr>
          <w:rFonts w:ascii="Times New Roman" w:hAnsi="Times New Roman" w:cs="Times New Roman"/>
          <w:sz w:val="28"/>
          <w:szCs w:val="28"/>
        </w:rPr>
        <w:t>В нарушение п.1 ст. 9 Федерального закона от 06.12.2011 № 402-ФЗ  в Журнале операций с безналичными денежными средствами № 2  за март 2017 года отсутствует первичный учетный документ (платежное поручение от 09.03.2017 № 101).</w:t>
      </w:r>
    </w:p>
    <w:p w:rsidR="007F2134" w:rsidRPr="007F2134" w:rsidRDefault="007F2134" w:rsidP="000603D0">
      <w:pPr>
        <w:suppressAutoHyphens/>
        <w:spacing w:line="276" w:lineRule="auto"/>
        <w:ind w:firstLine="0"/>
        <w:jc w:val="both"/>
        <w:rPr>
          <w:rFonts w:ascii="Times New Roman" w:hAnsi="Times New Roman" w:cs="Times New Roman"/>
          <w:sz w:val="28"/>
          <w:szCs w:val="28"/>
        </w:rPr>
      </w:pPr>
      <w:r w:rsidRPr="007F2134">
        <w:rPr>
          <w:rFonts w:ascii="Times New Roman" w:hAnsi="Times New Roman" w:cs="Times New Roman"/>
          <w:sz w:val="28"/>
          <w:szCs w:val="28"/>
        </w:rPr>
        <w:t>В декабре 2017 года отсутствует Журнал операций с безналичными денежными сре</w:t>
      </w:r>
      <w:r w:rsidRPr="007F2134">
        <w:rPr>
          <w:rFonts w:ascii="Times New Roman" w:hAnsi="Times New Roman" w:cs="Times New Roman"/>
          <w:sz w:val="28"/>
          <w:szCs w:val="28"/>
        </w:rPr>
        <w:t>д</w:t>
      </w:r>
      <w:r w:rsidRPr="007F2134">
        <w:rPr>
          <w:rFonts w:ascii="Times New Roman" w:hAnsi="Times New Roman" w:cs="Times New Roman"/>
          <w:sz w:val="28"/>
          <w:szCs w:val="28"/>
        </w:rPr>
        <w:t>ствами.</w:t>
      </w:r>
    </w:p>
    <w:p w:rsidR="007F2134" w:rsidRPr="007F2134" w:rsidRDefault="007F2134" w:rsidP="000603D0">
      <w:pPr>
        <w:suppressAutoHyphens/>
        <w:spacing w:line="276" w:lineRule="auto"/>
        <w:ind w:firstLine="0"/>
        <w:jc w:val="both"/>
        <w:rPr>
          <w:rFonts w:ascii="Times New Roman" w:hAnsi="Times New Roman" w:cs="Times New Roman"/>
          <w:sz w:val="28"/>
          <w:szCs w:val="28"/>
        </w:rPr>
      </w:pPr>
      <w:r w:rsidRPr="007F2134">
        <w:rPr>
          <w:rFonts w:ascii="Times New Roman" w:hAnsi="Times New Roman" w:cs="Times New Roman"/>
          <w:sz w:val="28"/>
          <w:szCs w:val="28"/>
        </w:rPr>
        <w:t xml:space="preserve">Предельная сумма выдачи денежных средств под отчет, срок представления авансовых отчетов по суммам, выданным под отчет, нормативными правовыми актами Учреждения не определены. </w:t>
      </w:r>
    </w:p>
    <w:p w:rsidR="007F2134" w:rsidRPr="007F2134" w:rsidRDefault="007F2134" w:rsidP="000603D0">
      <w:pPr>
        <w:suppressAutoHyphens/>
        <w:spacing w:line="276" w:lineRule="auto"/>
        <w:ind w:firstLine="0"/>
        <w:jc w:val="both"/>
        <w:rPr>
          <w:rFonts w:ascii="Times New Roman" w:hAnsi="Times New Roman" w:cs="Times New Roman"/>
          <w:sz w:val="28"/>
          <w:szCs w:val="28"/>
        </w:rPr>
      </w:pPr>
      <w:r w:rsidRPr="007F2134">
        <w:rPr>
          <w:rFonts w:ascii="Times New Roman" w:hAnsi="Times New Roman" w:cs="Times New Roman"/>
          <w:sz w:val="28"/>
          <w:szCs w:val="28"/>
        </w:rPr>
        <w:t xml:space="preserve">Перечень материально – ответственных лиц,  имеющих право получать наличные деньги под отчет, приказом директора не утвержден. </w:t>
      </w:r>
    </w:p>
    <w:p w:rsidR="007F2134" w:rsidRPr="007F2134" w:rsidRDefault="007F2134" w:rsidP="000603D0">
      <w:pPr>
        <w:suppressAutoHyphens/>
        <w:spacing w:line="276" w:lineRule="auto"/>
        <w:ind w:firstLine="0"/>
        <w:rPr>
          <w:rFonts w:ascii="Times New Roman" w:hAnsi="Times New Roman" w:cs="Times New Roman"/>
          <w:sz w:val="28"/>
          <w:szCs w:val="28"/>
        </w:rPr>
      </w:pPr>
      <w:r w:rsidRPr="007F2134">
        <w:rPr>
          <w:rFonts w:ascii="Times New Roman" w:hAnsi="Times New Roman" w:cs="Times New Roman"/>
          <w:sz w:val="28"/>
          <w:szCs w:val="28"/>
        </w:rPr>
        <w:t>В нарушение п. 114 Приказа Минфина РФ от 01.12.2010 № 157н в  актах на сп</w:t>
      </w:r>
      <w:r w:rsidRPr="007F2134">
        <w:rPr>
          <w:rFonts w:ascii="Times New Roman" w:hAnsi="Times New Roman" w:cs="Times New Roman"/>
          <w:sz w:val="28"/>
          <w:szCs w:val="28"/>
        </w:rPr>
        <w:t>и</w:t>
      </w:r>
      <w:r w:rsidRPr="007F2134">
        <w:rPr>
          <w:rFonts w:ascii="Times New Roman" w:hAnsi="Times New Roman" w:cs="Times New Roman"/>
          <w:sz w:val="28"/>
          <w:szCs w:val="28"/>
        </w:rPr>
        <w:t>сание материальных запасов    не указывается номер и дата приказа о назначении комиссии по списанию нефинансовых активов (состав комиссии по списанию материальных ценностей  у</w:t>
      </w:r>
      <w:r w:rsidRPr="007F2134">
        <w:rPr>
          <w:rFonts w:ascii="Times New Roman" w:hAnsi="Times New Roman" w:cs="Times New Roman"/>
          <w:sz w:val="28"/>
          <w:szCs w:val="28"/>
        </w:rPr>
        <w:t>т</w:t>
      </w:r>
      <w:r w:rsidRPr="007F2134">
        <w:rPr>
          <w:rFonts w:ascii="Times New Roman" w:hAnsi="Times New Roman" w:cs="Times New Roman"/>
          <w:sz w:val="28"/>
          <w:szCs w:val="28"/>
        </w:rPr>
        <w:t xml:space="preserve">вержден приказом директора Учреждения от 01.02.2013 № 04-П).  </w:t>
      </w:r>
    </w:p>
    <w:p w:rsidR="007F2134" w:rsidRPr="007F2134" w:rsidRDefault="007F2134" w:rsidP="000603D0">
      <w:pPr>
        <w:suppressAutoHyphens/>
        <w:spacing w:line="276" w:lineRule="auto"/>
        <w:ind w:firstLine="0"/>
        <w:rPr>
          <w:rFonts w:ascii="Times New Roman" w:hAnsi="Times New Roman" w:cs="Times New Roman"/>
          <w:bCs/>
          <w:sz w:val="28"/>
          <w:szCs w:val="28"/>
        </w:rPr>
      </w:pPr>
      <w:r w:rsidRPr="007F2134">
        <w:rPr>
          <w:rFonts w:ascii="Times New Roman" w:hAnsi="Times New Roman" w:cs="Times New Roman"/>
          <w:sz w:val="28"/>
          <w:szCs w:val="28"/>
        </w:rPr>
        <w:t>В нарушение Федерального закона  о бу</w:t>
      </w:r>
      <w:r w:rsidRPr="007F2134">
        <w:rPr>
          <w:rFonts w:ascii="Times New Roman" w:hAnsi="Times New Roman" w:cs="Times New Roman"/>
          <w:sz w:val="28"/>
          <w:szCs w:val="28"/>
        </w:rPr>
        <w:t>х</w:t>
      </w:r>
      <w:r w:rsidRPr="007F2134">
        <w:rPr>
          <w:rFonts w:ascii="Times New Roman" w:hAnsi="Times New Roman" w:cs="Times New Roman"/>
          <w:sz w:val="28"/>
          <w:szCs w:val="28"/>
        </w:rPr>
        <w:t xml:space="preserve">галтерском учете от 06.12.2011г. № 402-ФЗ не </w:t>
      </w:r>
      <w:r w:rsidRPr="007F2134">
        <w:rPr>
          <w:rFonts w:ascii="Times New Roman" w:hAnsi="Times New Roman" w:cs="Times New Roman"/>
          <w:bCs/>
          <w:sz w:val="28"/>
          <w:szCs w:val="28"/>
        </w:rPr>
        <w:t>подтверждены оправдательными документами</w:t>
      </w:r>
      <w:r w:rsidRPr="007F2134">
        <w:rPr>
          <w:rFonts w:ascii="Times New Roman" w:hAnsi="Times New Roman" w:cs="Times New Roman"/>
          <w:sz w:val="28"/>
          <w:szCs w:val="28"/>
        </w:rPr>
        <w:t xml:space="preserve"> хозяйственные операции</w:t>
      </w:r>
      <w:r w:rsidRPr="007F2134">
        <w:rPr>
          <w:rFonts w:ascii="Times New Roman" w:hAnsi="Times New Roman" w:cs="Times New Roman"/>
          <w:bCs/>
          <w:sz w:val="28"/>
          <w:szCs w:val="28"/>
        </w:rPr>
        <w:t xml:space="preserve"> по счету-фактуре от 22.05.2017 № 51</w:t>
      </w:r>
      <w:r>
        <w:rPr>
          <w:rFonts w:ascii="Times New Roman" w:hAnsi="Times New Roman" w:cs="Times New Roman"/>
          <w:bCs/>
          <w:sz w:val="28"/>
          <w:szCs w:val="28"/>
        </w:rPr>
        <w:t>.</w:t>
      </w:r>
      <w:r w:rsidRPr="007F2134">
        <w:rPr>
          <w:rFonts w:ascii="Times New Roman" w:hAnsi="Times New Roman" w:cs="Times New Roman"/>
          <w:bCs/>
          <w:sz w:val="28"/>
          <w:szCs w:val="28"/>
        </w:rPr>
        <w:t xml:space="preserve">  В частности,  отсутс</w:t>
      </w:r>
      <w:r w:rsidRPr="007F2134">
        <w:rPr>
          <w:rFonts w:ascii="Times New Roman" w:hAnsi="Times New Roman" w:cs="Times New Roman"/>
          <w:bCs/>
          <w:sz w:val="28"/>
          <w:szCs w:val="28"/>
        </w:rPr>
        <w:t>т</w:t>
      </w:r>
      <w:r w:rsidRPr="007F2134">
        <w:rPr>
          <w:rFonts w:ascii="Times New Roman" w:hAnsi="Times New Roman" w:cs="Times New Roman"/>
          <w:bCs/>
          <w:sz w:val="28"/>
          <w:szCs w:val="28"/>
        </w:rPr>
        <w:t>вуют  приказ директора Учреждения о выделении денежных средств, смета расходов, акт списания на проведение  мероприятия.</w:t>
      </w:r>
    </w:p>
    <w:p w:rsidR="007F2134" w:rsidRPr="007F2134" w:rsidRDefault="007F2134" w:rsidP="000603D0">
      <w:pPr>
        <w:suppressAutoHyphens/>
        <w:spacing w:line="276" w:lineRule="auto"/>
        <w:ind w:firstLine="0"/>
        <w:jc w:val="both"/>
        <w:rPr>
          <w:rFonts w:ascii="Times New Roman" w:hAnsi="Times New Roman" w:cs="Times New Roman"/>
          <w:sz w:val="28"/>
          <w:szCs w:val="28"/>
        </w:rPr>
      </w:pPr>
      <w:proofErr w:type="gramStart"/>
      <w:r w:rsidRPr="007F2134">
        <w:rPr>
          <w:rFonts w:ascii="Times New Roman" w:hAnsi="Times New Roman" w:cs="Times New Roman"/>
          <w:sz w:val="28"/>
          <w:szCs w:val="28"/>
        </w:rPr>
        <w:t>Табель учета использования рабочего времени и расчета заработной платы заполняется в нарушение Приказа Минфина России от 15.12.2010 №173н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академиями наук, государственными (муниципальными) учреждениями и Методическими указаниями по их применению» (не определяется количество часов по видам</w:t>
      </w:r>
      <w:proofErr w:type="gramEnd"/>
      <w:r w:rsidRPr="007F2134">
        <w:rPr>
          <w:rFonts w:ascii="Times New Roman" w:hAnsi="Times New Roman" w:cs="Times New Roman"/>
          <w:sz w:val="28"/>
          <w:szCs w:val="28"/>
        </w:rPr>
        <w:t xml:space="preserve"> переработок (оплата труда при  совмещении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с записью их в соответствующие графы). </w:t>
      </w:r>
    </w:p>
    <w:p w:rsidR="007F2134" w:rsidRPr="007F2134" w:rsidRDefault="007F2134" w:rsidP="000603D0">
      <w:pPr>
        <w:suppressAutoHyphens/>
        <w:spacing w:line="276" w:lineRule="auto"/>
        <w:ind w:firstLine="0"/>
        <w:jc w:val="both"/>
        <w:rPr>
          <w:rFonts w:ascii="Times New Roman" w:hAnsi="Times New Roman" w:cs="Times New Roman"/>
          <w:sz w:val="28"/>
          <w:szCs w:val="28"/>
        </w:rPr>
      </w:pPr>
      <w:r w:rsidRPr="007F2134">
        <w:rPr>
          <w:rFonts w:ascii="Times New Roman" w:hAnsi="Times New Roman" w:cs="Times New Roman"/>
          <w:sz w:val="28"/>
          <w:szCs w:val="28"/>
        </w:rPr>
        <w:lastRenderedPageBreak/>
        <w:t>В журнале операций и расчетов по заработной плате № 6 не подшиваются ра</w:t>
      </w:r>
      <w:r w:rsidRPr="007F2134">
        <w:rPr>
          <w:rFonts w:ascii="Times New Roman" w:hAnsi="Times New Roman" w:cs="Times New Roman"/>
          <w:sz w:val="28"/>
          <w:szCs w:val="28"/>
        </w:rPr>
        <w:t>с</w:t>
      </w:r>
      <w:r w:rsidRPr="007F2134">
        <w:rPr>
          <w:rFonts w:ascii="Times New Roman" w:hAnsi="Times New Roman" w:cs="Times New Roman"/>
          <w:sz w:val="28"/>
          <w:szCs w:val="28"/>
        </w:rPr>
        <w:t xml:space="preserve">четы на отпуск, больничный лист, командировку, компенсацию при увольнении. </w:t>
      </w:r>
    </w:p>
    <w:p w:rsidR="007F2134" w:rsidRPr="007F2134" w:rsidRDefault="007F2134" w:rsidP="000603D0">
      <w:pPr>
        <w:suppressAutoHyphens/>
        <w:spacing w:line="276" w:lineRule="auto"/>
        <w:ind w:firstLine="0"/>
        <w:jc w:val="both"/>
        <w:rPr>
          <w:rFonts w:ascii="Times New Roman" w:hAnsi="Times New Roman" w:cs="Times New Roman"/>
          <w:sz w:val="28"/>
          <w:szCs w:val="28"/>
        </w:rPr>
      </w:pPr>
      <w:proofErr w:type="gramStart"/>
      <w:r w:rsidRPr="007F2134">
        <w:rPr>
          <w:rFonts w:ascii="Times New Roman" w:hAnsi="Times New Roman" w:cs="Times New Roman"/>
          <w:sz w:val="28"/>
          <w:szCs w:val="28"/>
        </w:rPr>
        <w:t>Положение об оплате труда работников учреждения культуры, подведомственного администрации Невского сельсовета, утвержденное Постановлением Главы Невского сельсовета  от 01.12.2016 № 6, разработано в нарушение Положения об оплате труда по муниципальным казённым учреждениям культуры, заключенным между администрацией Убинского района Новосибирской области и представителями трудовых коллективов муниципальных казённых учреждений культуры Убинского района    Новосибирской области на 2016-2019 годы  от 15.03.2017года:</w:t>
      </w:r>
      <w:proofErr w:type="gramEnd"/>
    </w:p>
    <w:p w:rsidR="007F2134" w:rsidRPr="007F2134" w:rsidRDefault="007F2134" w:rsidP="000603D0">
      <w:pPr>
        <w:numPr>
          <w:ilvl w:val="2"/>
          <w:numId w:val="2"/>
        </w:numPr>
        <w:spacing w:line="276" w:lineRule="auto"/>
        <w:jc w:val="both"/>
        <w:rPr>
          <w:rFonts w:ascii="Times New Roman" w:hAnsi="Times New Roman" w:cs="Times New Roman"/>
          <w:sz w:val="28"/>
          <w:szCs w:val="28"/>
        </w:rPr>
      </w:pPr>
      <w:r w:rsidRPr="007F2134">
        <w:rPr>
          <w:rFonts w:ascii="Times New Roman" w:hAnsi="Times New Roman" w:cs="Times New Roman"/>
          <w:sz w:val="28"/>
          <w:szCs w:val="28"/>
        </w:rPr>
        <w:t>размеры должностных окладов служащих и окладов по профессиям рабочих не соответствуют утвержденным  вышеуказанным районным НПА и штатным расписаниям Учреждения);</w:t>
      </w:r>
    </w:p>
    <w:p w:rsidR="007F2134" w:rsidRPr="007F2134" w:rsidRDefault="007F2134" w:rsidP="000603D0">
      <w:pPr>
        <w:numPr>
          <w:ilvl w:val="2"/>
          <w:numId w:val="2"/>
        </w:numPr>
        <w:spacing w:line="276" w:lineRule="auto"/>
        <w:jc w:val="both"/>
        <w:rPr>
          <w:rFonts w:ascii="Times New Roman" w:hAnsi="Times New Roman" w:cs="Times New Roman"/>
          <w:sz w:val="28"/>
          <w:szCs w:val="28"/>
        </w:rPr>
      </w:pPr>
      <w:r w:rsidRPr="007F2134">
        <w:rPr>
          <w:rFonts w:ascii="Times New Roman" w:hAnsi="Times New Roman" w:cs="Times New Roman"/>
          <w:sz w:val="28"/>
          <w:szCs w:val="28"/>
        </w:rPr>
        <w:t xml:space="preserve">размер выплат за качественные показатели деятельности для специалистов и других работников по критериям указан  в  диапазоне до 10 %, до 20 %,  и т.д., до </w:t>
      </w:r>
      <w:proofErr w:type="gramStart"/>
      <w:r w:rsidRPr="007F2134">
        <w:rPr>
          <w:rFonts w:ascii="Times New Roman" w:hAnsi="Times New Roman" w:cs="Times New Roman"/>
          <w:sz w:val="28"/>
          <w:szCs w:val="28"/>
        </w:rPr>
        <w:t>200</w:t>
      </w:r>
      <w:proofErr w:type="gramEnd"/>
      <w:r w:rsidRPr="007F2134">
        <w:rPr>
          <w:rFonts w:ascii="Times New Roman" w:hAnsi="Times New Roman" w:cs="Times New Roman"/>
          <w:sz w:val="28"/>
          <w:szCs w:val="28"/>
        </w:rPr>
        <w:t xml:space="preserve"> % что не позволяет определить, в каком случае работник получит то или иное количество процентов.</w:t>
      </w:r>
    </w:p>
    <w:p w:rsidR="007F2134" w:rsidRPr="007F2134" w:rsidRDefault="007F2134" w:rsidP="000603D0">
      <w:pPr>
        <w:suppressAutoHyphens/>
        <w:spacing w:line="276" w:lineRule="auto"/>
        <w:ind w:firstLine="0"/>
        <w:jc w:val="both"/>
        <w:rPr>
          <w:rFonts w:ascii="Times New Roman" w:hAnsi="Times New Roman" w:cs="Times New Roman"/>
          <w:sz w:val="28"/>
          <w:szCs w:val="28"/>
        </w:rPr>
      </w:pPr>
      <w:r w:rsidRPr="007F2134">
        <w:rPr>
          <w:rFonts w:ascii="Times New Roman" w:hAnsi="Times New Roman" w:cs="Times New Roman"/>
          <w:sz w:val="28"/>
          <w:szCs w:val="28"/>
        </w:rPr>
        <w:t xml:space="preserve">В нарушение п.7 части 3  Положения об оплате труда Учреждения при определении размеров стимулирующих выплат мнение представительного органа работников не учитывалось. </w:t>
      </w:r>
    </w:p>
    <w:p w:rsidR="007F2134" w:rsidRPr="007F2134" w:rsidRDefault="007F2134" w:rsidP="000603D0">
      <w:pPr>
        <w:suppressAutoHyphens/>
        <w:spacing w:line="276" w:lineRule="auto"/>
        <w:ind w:firstLine="0"/>
        <w:jc w:val="both"/>
        <w:rPr>
          <w:rFonts w:ascii="Times New Roman" w:hAnsi="Times New Roman" w:cs="Times New Roman"/>
          <w:sz w:val="28"/>
          <w:szCs w:val="28"/>
        </w:rPr>
      </w:pPr>
      <w:r w:rsidRPr="007F2134">
        <w:rPr>
          <w:rFonts w:ascii="Times New Roman" w:hAnsi="Times New Roman" w:cs="Times New Roman"/>
          <w:sz w:val="28"/>
          <w:szCs w:val="28"/>
        </w:rPr>
        <w:t>В нарушение п.2 части IV Положения по оплате труда Учреждения:</w:t>
      </w:r>
    </w:p>
    <w:p w:rsidR="007F2134" w:rsidRPr="007F2134" w:rsidRDefault="007F2134" w:rsidP="000603D0">
      <w:pPr>
        <w:suppressAutoHyphens/>
        <w:spacing w:line="276" w:lineRule="auto"/>
        <w:ind w:firstLine="0"/>
        <w:jc w:val="both"/>
        <w:rPr>
          <w:rFonts w:ascii="Times New Roman" w:hAnsi="Times New Roman" w:cs="Times New Roman"/>
          <w:sz w:val="28"/>
          <w:szCs w:val="28"/>
        </w:rPr>
      </w:pPr>
      <w:proofErr w:type="gramStart"/>
      <w:r w:rsidRPr="007F2134">
        <w:rPr>
          <w:rFonts w:ascii="Times New Roman" w:hAnsi="Times New Roman" w:cs="Times New Roman"/>
          <w:sz w:val="28"/>
          <w:szCs w:val="28"/>
        </w:rPr>
        <w:t>В  нарушение п.3 части IV Положения по оплате труда Учреждения в течение 2017 года сотрудникам Учреждения выплачивалось денежное поощрение из стимулирующего фонда «в целях упорядочения системы оплаты труда, установления гарантий, повышения эффективности и качества работы, усиления материальной заинтересованности работников МКУК «Невский СКЦ»», а в декабре месяце «за качественные показатели деятельности Учреждения», данные формулировки не предусмотрены нормативными правовыми актами Учреждения</w:t>
      </w:r>
      <w:proofErr w:type="gramEnd"/>
      <w:r w:rsidRPr="007F2134">
        <w:rPr>
          <w:rFonts w:ascii="Times New Roman" w:hAnsi="Times New Roman" w:cs="Times New Roman"/>
          <w:sz w:val="28"/>
          <w:szCs w:val="28"/>
        </w:rPr>
        <w:t xml:space="preserve">  и не являются качественными показателями деятельности Учреждения.</w:t>
      </w:r>
    </w:p>
    <w:p w:rsidR="007F2134" w:rsidRPr="007F2134" w:rsidRDefault="007F2134" w:rsidP="000603D0">
      <w:pPr>
        <w:suppressAutoHyphens/>
        <w:spacing w:line="276" w:lineRule="auto"/>
        <w:ind w:firstLine="0"/>
        <w:jc w:val="both"/>
        <w:rPr>
          <w:rFonts w:ascii="Times New Roman" w:hAnsi="Times New Roman" w:cs="Times New Roman"/>
          <w:sz w:val="28"/>
          <w:szCs w:val="28"/>
        </w:rPr>
      </w:pPr>
      <w:r w:rsidRPr="007F2134">
        <w:rPr>
          <w:rFonts w:ascii="Times New Roman" w:hAnsi="Times New Roman" w:cs="Times New Roman"/>
          <w:sz w:val="28"/>
          <w:szCs w:val="28"/>
        </w:rPr>
        <w:t>При проверке правильности начисления заработной платы за 2017 год в соответствии с нормативно-правовыми актами установлены нарушения</w:t>
      </w:r>
      <w:r w:rsidR="002C6B71">
        <w:rPr>
          <w:rFonts w:ascii="Times New Roman" w:hAnsi="Times New Roman" w:cs="Times New Roman"/>
          <w:sz w:val="28"/>
          <w:szCs w:val="28"/>
        </w:rPr>
        <w:t>.</w:t>
      </w:r>
    </w:p>
    <w:p w:rsidR="007F2134" w:rsidRDefault="007F2134" w:rsidP="000603D0">
      <w:pPr>
        <w:spacing w:line="276" w:lineRule="auto"/>
        <w:ind w:firstLine="0"/>
        <w:rPr>
          <w:rFonts w:ascii="Times New Roman" w:hAnsi="Times New Roman" w:cs="Times New Roman"/>
          <w:sz w:val="28"/>
          <w:szCs w:val="28"/>
        </w:rPr>
      </w:pPr>
      <w:r w:rsidRPr="002C6B71">
        <w:rPr>
          <w:rFonts w:ascii="Times New Roman" w:hAnsi="Times New Roman" w:cs="Times New Roman"/>
          <w:sz w:val="28"/>
          <w:szCs w:val="28"/>
        </w:rPr>
        <w:t>Итого нарушений по акту установлено на общую сумму 1297</w:t>
      </w:r>
      <w:r w:rsidR="002C6B71">
        <w:rPr>
          <w:rFonts w:ascii="Times New Roman" w:hAnsi="Times New Roman" w:cs="Times New Roman"/>
          <w:sz w:val="28"/>
          <w:szCs w:val="28"/>
        </w:rPr>
        <w:t>,</w:t>
      </w:r>
      <w:r w:rsidRPr="002C6B71">
        <w:rPr>
          <w:rFonts w:ascii="Times New Roman" w:hAnsi="Times New Roman" w:cs="Times New Roman"/>
          <w:sz w:val="28"/>
          <w:szCs w:val="28"/>
        </w:rPr>
        <w:t>4</w:t>
      </w:r>
      <w:r w:rsidR="002C6B71">
        <w:rPr>
          <w:rFonts w:ascii="Times New Roman" w:hAnsi="Times New Roman" w:cs="Times New Roman"/>
          <w:sz w:val="28"/>
          <w:szCs w:val="28"/>
        </w:rPr>
        <w:t xml:space="preserve"> тыс.</w:t>
      </w:r>
      <w:r w:rsidRPr="002C6B71">
        <w:rPr>
          <w:rFonts w:ascii="Times New Roman" w:hAnsi="Times New Roman" w:cs="Times New Roman"/>
          <w:sz w:val="28"/>
          <w:szCs w:val="28"/>
        </w:rPr>
        <w:t xml:space="preserve"> руб</w:t>
      </w:r>
      <w:proofErr w:type="gramStart"/>
      <w:r w:rsidRPr="002C6B71">
        <w:rPr>
          <w:rFonts w:ascii="Times New Roman" w:hAnsi="Times New Roman" w:cs="Times New Roman"/>
          <w:sz w:val="28"/>
          <w:szCs w:val="28"/>
        </w:rPr>
        <w:t>.</w:t>
      </w:r>
      <w:r w:rsidR="002C6B71">
        <w:rPr>
          <w:rFonts w:ascii="Times New Roman" w:hAnsi="Times New Roman" w:cs="Times New Roman"/>
          <w:sz w:val="28"/>
          <w:szCs w:val="28"/>
        </w:rPr>
        <w:t>.</w:t>
      </w:r>
      <w:proofErr w:type="gramEnd"/>
    </w:p>
    <w:p w:rsidR="0025164D" w:rsidRDefault="002C6B71" w:rsidP="000603D0">
      <w:pPr>
        <w:spacing w:line="276" w:lineRule="auto"/>
        <w:ind w:firstLine="0"/>
        <w:rPr>
          <w:rFonts w:ascii="Times New Roman" w:hAnsi="Times New Roman" w:cs="Times New Roman"/>
          <w:sz w:val="28"/>
          <w:szCs w:val="28"/>
        </w:rPr>
      </w:pPr>
      <w:r>
        <w:rPr>
          <w:rFonts w:ascii="Times New Roman" w:hAnsi="Times New Roman" w:cs="Times New Roman"/>
          <w:sz w:val="28"/>
          <w:szCs w:val="28"/>
        </w:rPr>
        <w:t>По результатам контрольного мероприятия руководителю Учреждения направлено представление об устранении нарушений.</w:t>
      </w:r>
      <w:r w:rsidR="0025164D" w:rsidRPr="0025164D">
        <w:rPr>
          <w:rFonts w:ascii="Times New Roman" w:hAnsi="Times New Roman" w:cs="Times New Roman"/>
          <w:sz w:val="28"/>
          <w:szCs w:val="28"/>
        </w:rPr>
        <w:t xml:space="preserve"> </w:t>
      </w:r>
    </w:p>
    <w:p w:rsidR="0025164D" w:rsidRDefault="0025164D" w:rsidP="000603D0">
      <w:pPr>
        <w:spacing w:line="276" w:lineRule="auto"/>
        <w:ind w:firstLine="0"/>
        <w:rPr>
          <w:rFonts w:ascii="Times New Roman" w:hAnsi="Times New Roman" w:cs="Times New Roman"/>
          <w:sz w:val="28"/>
          <w:szCs w:val="28"/>
        </w:rPr>
      </w:pPr>
    </w:p>
    <w:p w:rsidR="002C6B71" w:rsidRPr="002C6B71" w:rsidRDefault="0025164D" w:rsidP="002C6B71">
      <w:pPr>
        <w:ind w:firstLine="0"/>
        <w:rPr>
          <w:rFonts w:ascii="Times New Roman" w:hAnsi="Times New Roman" w:cs="Times New Roman"/>
          <w:sz w:val="28"/>
          <w:szCs w:val="28"/>
        </w:rPr>
      </w:pPr>
      <w:r>
        <w:rPr>
          <w:rFonts w:ascii="Times New Roman" w:hAnsi="Times New Roman" w:cs="Times New Roman"/>
          <w:sz w:val="28"/>
          <w:szCs w:val="28"/>
        </w:rPr>
        <w:t>Председатель ревизионной комиссии                                 А.Ф.Жукова</w:t>
      </w:r>
    </w:p>
    <w:sectPr w:rsidR="002C6B71" w:rsidRPr="002C6B71" w:rsidSect="00A709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02795"/>
    <w:multiLevelType w:val="hybridMultilevel"/>
    <w:tmpl w:val="D28A813A"/>
    <w:lvl w:ilvl="0" w:tplc="C5502EEA">
      <w:start w:val="25"/>
      <w:numFmt w:val="decimal"/>
      <w:lvlText w:val="%1."/>
      <w:lvlJc w:val="left"/>
      <w:pPr>
        <w:tabs>
          <w:tab w:val="num" w:pos="360"/>
        </w:tabs>
        <w:ind w:left="360" w:hanging="360"/>
      </w:pPr>
      <w:rPr>
        <w:rFonts w:hint="default"/>
        <w:b w:val="0"/>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CAF2C3A"/>
    <w:multiLevelType w:val="hybridMultilevel"/>
    <w:tmpl w:val="691E0478"/>
    <w:lvl w:ilvl="0" w:tplc="04190001">
      <w:start w:val="1"/>
      <w:numFmt w:val="bullet"/>
      <w:lvlText w:val=""/>
      <w:lvlJc w:val="left"/>
      <w:pPr>
        <w:tabs>
          <w:tab w:val="num" w:pos="795"/>
        </w:tabs>
        <w:ind w:left="795" w:hanging="360"/>
      </w:pPr>
      <w:rPr>
        <w:rFonts w:ascii="Symbol" w:hAnsi="Symbol" w:hint="default"/>
      </w:rPr>
    </w:lvl>
    <w:lvl w:ilvl="1" w:tplc="C8BC46C6">
      <w:start w:val="28"/>
      <w:numFmt w:val="decimal"/>
      <w:lvlText w:val="%2."/>
      <w:lvlJc w:val="left"/>
      <w:pPr>
        <w:tabs>
          <w:tab w:val="num" w:pos="360"/>
        </w:tabs>
        <w:ind w:left="360" w:hanging="360"/>
      </w:pPr>
      <w:rPr>
        <w:rFonts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
    <w:nsid w:val="1DA9136D"/>
    <w:multiLevelType w:val="hybridMultilevel"/>
    <w:tmpl w:val="ECAC09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3B971DD"/>
    <w:multiLevelType w:val="hybridMultilevel"/>
    <w:tmpl w:val="76562E8C"/>
    <w:lvl w:ilvl="0" w:tplc="04190001">
      <w:start w:val="1"/>
      <w:numFmt w:val="bullet"/>
      <w:lvlText w:val=""/>
      <w:lvlJc w:val="left"/>
      <w:pPr>
        <w:tabs>
          <w:tab w:val="num" w:pos="720"/>
        </w:tabs>
        <w:ind w:left="720" w:hanging="360"/>
      </w:pPr>
      <w:rPr>
        <w:rFonts w:ascii="Symbol" w:hAnsi="Symbol" w:hint="default"/>
      </w:rPr>
    </w:lvl>
    <w:lvl w:ilvl="1" w:tplc="3A40FEC4">
      <w:start w:val="4"/>
      <w:numFmt w:val="decimal"/>
      <w:lvlText w:val="%2."/>
      <w:lvlJc w:val="left"/>
      <w:pPr>
        <w:tabs>
          <w:tab w:val="num" w:pos="360"/>
        </w:tabs>
        <w:ind w:left="360" w:hanging="360"/>
      </w:pPr>
      <w:rPr>
        <w:rFonts w:hint="default"/>
        <w:b w:val="0"/>
        <w:sz w:val="28"/>
        <w:szCs w:val="28"/>
      </w:rPr>
    </w:lvl>
    <w:lvl w:ilvl="2" w:tplc="04190001">
      <w:start w:val="1"/>
      <w:numFmt w:val="bullet"/>
      <w:lvlText w:val=""/>
      <w:lvlJc w:val="left"/>
      <w:pPr>
        <w:tabs>
          <w:tab w:val="num" w:pos="1080"/>
        </w:tabs>
        <w:ind w:left="1080" w:hanging="360"/>
      </w:pPr>
      <w:rPr>
        <w:rFonts w:ascii="Symbol" w:hAnsi="Symbol" w:hint="default"/>
      </w:rPr>
    </w:lvl>
    <w:lvl w:ilvl="3" w:tplc="FB20B4B0">
      <w:start w:val="25"/>
      <w:numFmt w:val="decimal"/>
      <w:lvlText w:val="%4."/>
      <w:lvlJc w:val="left"/>
      <w:pPr>
        <w:tabs>
          <w:tab w:val="num" w:pos="360"/>
        </w:tabs>
        <w:ind w:left="360" w:hanging="360"/>
      </w:pPr>
      <w:rPr>
        <w:rFonts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91C0698"/>
    <w:multiLevelType w:val="hybridMultilevel"/>
    <w:tmpl w:val="7A0ED472"/>
    <w:lvl w:ilvl="0" w:tplc="E4F878F8">
      <w:start w:val="1"/>
      <w:numFmt w:val="decimal"/>
      <w:lvlText w:val="%1."/>
      <w:lvlJc w:val="left"/>
      <w:pPr>
        <w:tabs>
          <w:tab w:val="num" w:pos="360"/>
        </w:tabs>
        <w:ind w:left="360" w:hanging="360"/>
      </w:pPr>
      <w:rPr>
        <w:b w:val="0"/>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2134"/>
    <w:rsid w:val="000603D0"/>
    <w:rsid w:val="001D3D67"/>
    <w:rsid w:val="0025164D"/>
    <w:rsid w:val="002C6B71"/>
    <w:rsid w:val="00312FE1"/>
    <w:rsid w:val="005F132C"/>
    <w:rsid w:val="007F2134"/>
    <w:rsid w:val="00A709D6"/>
    <w:rsid w:val="00AB4F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1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1,Основной текст Знак Знак Знак Знак Знак Знак,Основной текст Знак Знак Знак Знак Знак Знак Знак Знак Знак Знак Знак Знак Знак Знак Знак Знак Знак Знак Знак Знак"/>
    <w:basedOn w:val="a"/>
    <w:link w:val="a4"/>
    <w:rsid w:val="007F2134"/>
    <w:pPr>
      <w:spacing w:after="120"/>
      <w:ind w:firstLine="0"/>
    </w:pPr>
    <w:rPr>
      <w:rFonts w:ascii="Times New Roman" w:eastAsia="Times New Roman" w:hAnsi="Times New Roman" w:cs="Times New Roman"/>
      <w:sz w:val="24"/>
      <w:szCs w:val="24"/>
      <w:lang w:eastAsia="ru-RU"/>
    </w:rPr>
  </w:style>
  <w:style w:type="character" w:customStyle="1" w:styleId="a4">
    <w:name w:val="Основной текст Знак"/>
    <w:aliases w:val="Основной текст1 Знак,Основной текст Знак Знак Знак Знак Знак Знак Знак,Основной текст Знак Знак Знак Знак Знак Знак Знак Знак Знак Знак Знак Знак Знак Знак Знак Знак Знак Знак Знак Знак Знак"/>
    <w:basedOn w:val="a0"/>
    <w:link w:val="a3"/>
    <w:rsid w:val="007F2134"/>
    <w:rPr>
      <w:rFonts w:ascii="Times New Roman" w:eastAsia="Times New Roman" w:hAnsi="Times New Roman" w:cs="Times New Roman"/>
      <w:sz w:val="24"/>
      <w:szCs w:val="24"/>
      <w:lang w:eastAsia="ru-RU"/>
    </w:rPr>
  </w:style>
  <w:style w:type="paragraph" w:styleId="a5">
    <w:name w:val="Subtitle"/>
    <w:basedOn w:val="a"/>
    <w:next w:val="a3"/>
    <w:link w:val="a6"/>
    <w:qFormat/>
    <w:rsid w:val="007F2134"/>
    <w:pPr>
      <w:suppressAutoHyphens/>
      <w:ind w:firstLine="0"/>
      <w:jc w:val="center"/>
    </w:pPr>
    <w:rPr>
      <w:rFonts w:ascii="Times New Roman" w:eastAsia="Times New Roman" w:hAnsi="Times New Roman" w:cs="Times New Roman"/>
      <w:b/>
      <w:sz w:val="28"/>
      <w:szCs w:val="20"/>
      <w:lang w:eastAsia="ar-SA"/>
    </w:rPr>
  </w:style>
  <w:style w:type="character" w:customStyle="1" w:styleId="a6">
    <w:name w:val="Подзаголовок Знак"/>
    <w:basedOn w:val="a0"/>
    <w:link w:val="a5"/>
    <w:rsid w:val="007F2134"/>
    <w:rPr>
      <w:rFonts w:ascii="Times New Roman" w:eastAsia="Times New Roman" w:hAnsi="Times New Roman" w:cs="Times New Roman"/>
      <w:b/>
      <w:sz w:val="28"/>
      <w:szCs w:val="20"/>
      <w:lang w:eastAsia="ar-SA"/>
    </w:rPr>
  </w:style>
  <w:style w:type="paragraph" w:customStyle="1" w:styleId="ConsPlusNormal">
    <w:name w:val="ConsPlusNormal"/>
    <w:rsid w:val="007F2134"/>
    <w:pPr>
      <w:widowControl w:val="0"/>
      <w:autoSpaceDE w:val="0"/>
      <w:autoSpaceDN w:val="0"/>
      <w:adjustRightInd w:val="0"/>
      <w:ind w:firstLine="720"/>
    </w:pPr>
    <w:rPr>
      <w:rFonts w:ascii="Arial" w:eastAsia="Times New Roman" w:hAnsi="Arial" w:cs="Arial"/>
      <w:sz w:val="20"/>
      <w:szCs w:val="20"/>
      <w:lang w:eastAsia="ru-RU"/>
    </w:rPr>
  </w:style>
  <w:style w:type="paragraph" w:styleId="a7">
    <w:name w:val="caption"/>
    <w:basedOn w:val="a"/>
    <w:qFormat/>
    <w:rsid w:val="007F2134"/>
    <w:pPr>
      <w:ind w:firstLine="720"/>
      <w:jc w:val="center"/>
    </w:pPr>
    <w:rPr>
      <w:rFonts w:ascii="Times New Roman" w:eastAsia="Times New Roman" w:hAnsi="Times New Roman" w:cs="Times New Roman"/>
      <w:b/>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1342</Words>
  <Characters>7655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2019-01-14T05:18:00Z</dcterms:created>
  <dcterms:modified xsi:type="dcterms:W3CDTF">2019-01-14T05:45:00Z</dcterms:modified>
</cp:coreProperties>
</file>